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ind w:left="0"/>
        <w:jc w:val="center"/>
      </w:pPr>
      <w:r>
        <w:rPr>
          <w:b/>
          <w:sz w:val="24"/>
        </w:rPr>
        <w:t>TỔ CHỨC HÀNG HẢI QUỐC TẾ</w:t>
      </w:r>
    </w:p>
    <w:p>
      <w:pPr>
        <w:spacing w:after="400"/>
        <w:ind w:left="0"/>
        <w:jc w:val="center"/>
      </w:pPr>
      <w:r>
        <w:rPr>
          <w:b w:val="0"/>
          <w:sz w:val="18"/>
        </w:rPr>
        <w:t>4 ALBERT EMBANKMENT</w:t>
        <w:br/>
        <w:t>LONDON SE1 7SR</w:t>
        <w:br/>
        <w:t>Điện thoại: +44 (0)20 7735 7611</w:t>
      </w:r>
    </w:p>
    <w:p>
      <w:pPr>
        <w:spacing w:after="300"/>
        <w:ind w:left="0"/>
        <w:jc w:val="right"/>
      </w:pPr>
      <w:r>
        <w:rPr>
          <w:b w:val="0"/>
        </w:rPr>
        <w:t>Thông tri số 5234</w:t>
        <w:br/>
        <w:t>Ngày 14 tháng 7 năm 2026</w:t>
      </w:r>
    </w:p>
    <w:p>
      <w:pPr>
        <w:spacing w:after="160"/>
        <w:ind w:left="0"/>
      </w:pPr>
      <w:r>
        <w:rPr>
          <w:b w:val="0"/>
        </w:rPr>
        <w:t>Kính gửi:     Tất cả các Thành viên IMO và các Chính phủ ký kết Công ước về tạo thuận lợi trong giao thông hàng hải quốc tế, 1965</w:t>
      </w:r>
    </w:p>
    <w:p>
      <w:pPr>
        <w:spacing w:after="320"/>
        <w:ind w:left="0"/>
      </w:pPr>
      <w:r>
        <w:rPr>
          <w:b/>
        </w:rPr>
        <w:t>Vấn đề:       Sửa đổi Công ước về tạo thuận lợi trong giao thông hàng hải quốc tế (FAL), 1965</w:t>
      </w:r>
    </w:p>
    <w:p>
      <w:pPr>
        <w:spacing w:after="100"/>
        <w:ind w:left="369" w:hanging="369"/>
        <w:jc w:val="both"/>
      </w:pPr>
      <w:r>
        <w:rPr>
          <w:b/>
        </w:rPr>
        <w:t xml:space="preserve">1  </w:t>
      </w:r>
      <w:r>
        <w:t>Ủy ban Tạo thuận lợi, tại khóa họp thứ năm mươi (từ ngày 23 đến ngày 27 tháng 3 năm 2026), đã phê duyệt đề xuất sửa đổi Phụ lục của Công ước về tạo thuận lợi trong giao thông hàng hải quốc tế, 1965 để xem xét nhằm thông qua tại khóa họp thứ năm mươi mốt.</w:t>
      </w:r>
    </w:p>
    <w:p>
      <w:pPr>
        <w:spacing w:after="100"/>
        <w:ind w:left="369" w:hanging="369"/>
        <w:jc w:val="both"/>
      </w:pPr>
      <w:r>
        <w:rPr>
          <w:b/>
        </w:rPr>
        <w:t xml:space="preserve">2  </w:t>
      </w:r>
      <w:r>
        <w:t>Tổng Thư ký trân trọng chuyển kèm theo đây, phù hợp với Điều VII(2)(a) của Công ước về tạo thuận lợi trong giao thông hàng hải quốc tế, 1965, nội dung dự thảo sửa đổi Phụ lục nêu trên để Ủy ban xem xét nhằm thông qua tại khóa họp thứ năm mươi mốt (từ ngày 12 đến ngày 16 tháng 4 năm 2026).</w:t>
      </w:r>
    </w:p>
    <w:p>
      <w:pPr>
        <w:spacing w:after="100"/>
        <w:ind w:left="0"/>
        <w:jc w:val="center"/>
      </w:pPr>
      <w:r>
        <w:rPr>
          <w:b w:val="0"/>
        </w:rPr>
        <w:t>***</w:t>
      </w:r>
    </w:p>
    <w:p>
      <w:r>
        <w:br w:type="page"/>
      </w:r>
    </w:p>
    <w:p>
      <w:pPr>
        <w:spacing w:after="100"/>
        <w:ind w:left="0"/>
        <w:jc w:val="right"/>
      </w:pPr>
      <w:r>
        <w:rPr>
          <w:b w:val="0"/>
          <w:sz w:val="18"/>
        </w:rPr>
        <w:t>Thông tri số 5234</w:t>
        <w:br/>
        <w:t>Phụ lục, trang 1</w:t>
      </w:r>
    </w:p>
    <w:p>
      <w:pPr>
        <w:spacing w:after="100"/>
        <w:ind w:left="0"/>
        <w:jc w:val="center"/>
      </w:pPr>
      <w:r>
        <w:rPr>
          <w:b/>
        </w:rPr>
        <w:t>PHỤ LỤC</w:t>
      </w:r>
    </w:p>
    <w:p>
      <w:pPr>
        <w:spacing w:after="300"/>
        <w:ind w:left="0"/>
        <w:jc w:val="center"/>
      </w:pPr>
      <w:r>
        <w:rPr>
          <w:b/>
        </w:rPr>
        <w:t>DỰ THẢO SỬA ĐỔI PHỤ LỤC CỦA CÔNG ƯỚC VỀ TẠO THUẬN LỢI TRONG GIAO THÔNG HÀNG HẢI QUỐC TẾ, 1965</w:t>
      </w:r>
    </w:p>
    <w:p>
      <w:pPr>
        <w:spacing w:after="100"/>
        <w:ind w:left="0"/>
      </w:pPr>
      <w:r>
        <w:rPr>
          <w:b/>
        </w:rPr>
        <w:t>Mục 1 – Định nghĩa và các quy định chung</w:t>
      </w:r>
    </w:p>
    <w:p>
      <w:pPr>
        <w:spacing w:after="100"/>
        <w:ind w:left="0"/>
      </w:pPr>
      <w:r>
        <w:rPr>
          <w:b/>
        </w:rPr>
        <w:t>A. Định nghĩa</w:t>
      </w:r>
    </w:p>
    <w:p>
      <w:pPr>
        <w:spacing w:after="100"/>
        <w:ind w:left="369" w:hanging="369"/>
        <w:jc w:val="both"/>
      </w:pPr>
      <w:r>
        <w:rPr>
          <w:b/>
        </w:rPr>
        <w:t xml:space="preserve">1  </w:t>
      </w:r>
      <w:r>
        <w:t>Bổ sung định nghĩa mới sau định nghĩa hiện hành về “Thời gian rời cảng thực tế (ATD)”:</w:t>
      </w:r>
    </w:p>
    <w:p>
      <w:pPr>
        <w:spacing w:after="160"/>
        <w:ind w:left="567" w:right="283"/>
        <w:jc w:val="both"/>
      </w:pPr>
      <w:r>
        <w:t>“Thông tin trước về hành khách và thuyền viên (API). Thông tin bắt buộc đối với từng hành khách và/hoặc thuyền viên được chủ tàu hoặc đại lý tàu biển được ủy quyền thu thập trước khi tàu rời cảng hoặc đến cảng và truyền cho cơ quan nhà nước có thẩm quyền để xử lý.”</w:t>
      </w:r>
    </w:p>
    <w:p>
      <w:pPr>
        <w:spacing w:after="100"/>
        <w:ind w:left="369" w:hanging="369"/>
        <w:jc w:val="both"/>
      </w:pPr>
      <w:r>
        <w:rPr>
          <w:b/>
        </w:rPr>
        <w:t xml:space="preserve">2  </w:t>
      </w:r>
      <w:r>
        <w:t>Bổ sung định nghĩa mới sau định nghĩa hiện hành về “Xác thực”:</w:t>
      </w:r>
    </w:p>
    <w:p>
      <w:pPr>
        <w:spacing w:after="160"/>
        <w:ind w:left="567" w:right="283"/>
        <w:jc w:val="both"/>
      </w:pPr>
      <w:r>
        <w:t>“Thông tin đặt chỗ và giữ chỗ (BRI). Các bản ghi do chủ tàu hoặc đại lý tàu biển được ủy quyền tạo lập nhằm mục đích thương mại và khai thác khi cung cấp dịch vụ vận chuyển hành khách bằng đường biển, liên quan đến từng chuyến đi được đặt bởi hành khách hoặc thay mặt hành khách.”</w:t>
      </w:r>
    </w:p>
    <w:p>
      <w:pPr>
        <w:spacing w:after="100"/>
        <w:ind w:left="0"/>
      </w:pPr>
      <w:r>
        <w:rPr>
          <w:b/>
        </w:rPr>
        <w:t>B. Các quy định chung</w:t>
      </w:r>
    </w:p>
    <w:p>
      <w:pPr>
        <w:spacing w:after="100"/>
        <w:ind w:left="369" w:hanging="369"/>
        <w:jc w:val="both"/>
      </w:pPr>
      <w:r>
        <w:rPr>
          <w:b/>
        </w:rPr>
        <w:t xml:space="preserve">3  </w:t>
      </w:r>
      <w:r>
        <w:t>Sửa đổi Tiêu chuẩn 1.1.1 như sau:</w:t>
      </w:r>
    </w:p>
    <w:p>
      <w:pPr>
        <w:spacing w:after="160"/>
        <w:ind w:left="567" w:right="283"/>
        <w:jc w:val="both"/>
      </w:pPr>
      <w:r>
        <w:t>“1.1.1 Tiêu chuẩn. Khi tiếp nhận, quản lý và xử lý thông tin về hành khách và thuyền viên của tàu, cơ quan nhà nước có thẩm quyền phải bảo đảm tuân thủ các quy định hiện hành về bảo vệ dữ liệu và quyền riêng tư.”</w:t>
      </w:r>
    </w:p>
    <w:p>
      <w:pPr>
        <w:spacing w:after="100"/>
        <w:ind w:left="0"/>
      </w:pPr>
      <w:r>
        <w:rPr>
          <w:b/>
        </w:rPr>
        <w:t>C. Hệ thống trao đổi thông tin điện tử</w:t>
      </w:r>
    </w:p>
    <w:p>
      <w:pPr>
        <w:spacing w:after="100"/>
        <w:ind w:left="369" w:hanging="369"/>
        <w:jc w:val="both"/>
      </w:pPr>
      <w:r>
        <w:rPr>
          <w:b/>
        </w:rPr>
        <w:t xml:space="preserve">4  </w:t>
      </w:r>
      <w:r>
        <w:t>Sửa đổi Tiêu chuẩn 1.4 như sau:</w:t>
      </w:r>
    </w:p>
    <w:p>
      <w:pPr>
        <w:spacing w:after="160"/>
        <w:ind w:left="567" w:right="283"/>
        <w:jc w:val="both"/>
      </w:pPr>
      <w:r>
        <w:t>“1.4 Tiêu chuẩn. Các Chính phủ ký kết và cơ quan có thẩm quyền liên quan phải triển khai các biện pháp an ninh mạng bắt buộc để bảo vệ hệ thống một cửa, có xét đến pháp luật quốc gia. Các biện pháp đó phải trung lập về công nghệ.”</w:t>
      </w:r>
    </w:p>
    <w:p>
      <w:pPr>
        <w:spacing w:after="100"/>
        <w:ind w:left="0"/>
      </w:pPr>
      <w:r>
        <w:rPr>
          <w:b/>
        </w:rPr>
        <w:t>Mục 2 – Tàu đến cảng, lưu lại cảng và rời cảng</w:t>
      </w:r>
    </w:p>
    <w:p>
      <w:pPr>
        <w:spacing w:after="100"/>
        <w:ind w:left="0"/>
      </w:pPr>
      <w:r>
        <w:rPr>
          <w:b/>
        </w:rPr>
        <w:t>A. Quy định chung</w:t>
      </w:r>
    </w:p>
    <w:p>
      <w:pPr>
        <w:spacing w:after="100"/>
        <w:ind w:left="369" w:hanging="369"/>
        <w:jc w:val="both"/>
      </w:pPr>
      <w:r>
        <w:rPr>
          <w:b/>
        </w:rPr>
        <w:t xml:space="preserve">5  </w:t>
      </w:r>
      <w:r>
        <w:t>Sửa đổi Tiêu chuẩn 2.1 như sau:</w:t>
      </w:r>
    </w:p>
    <w:p>
      <w:pPr>
        <w:spacing w:after="160"/>
        <w:ind w:left="567" w:right="283"/>
        <w:jc w:val="both"/>
      </w:pPr>
      <w:r>
        <w:t>“2.1 Tiêu chuẩn. Đối với việc tàu thuộc phạm vi áp dụng của Công ước đến cảng hoặc rời cảng, cơ quan nhà nước có thẩm quyền không được yêu cầu bất kỳ tờ khai nào ngoài các tờ khai được nêu tại mục này. Các tờ khai có thể được truyền riêng rẽ hoặc dưới định dạng điện tử kết hợp, phù hợp với hướng dẫn thực hiện thông điệp và yêu cầu của hệ thống trao đổi dữ liệu điện tử.</w:t>
        <w:br/>
        <w:br/>
        <w:t>Các tờ khai đối với tàu đến cảng và rời cảng gồm:</w:t>
        <w:br/>
        <w:t>(a) Tờ khai chung; (b) Tờ khai hàng hóa; (c) Tờ khai dự trữ của tàu; (d) Tờ khai tư trang thuyền viên; (e) Danh sách thuyền viên; (f) Danh sách hành khách; (g) Bản khai hàng nguy hiểm; (h) Tờ khai đặc biệt đối với bưu gửi theo Văn kiện hiện hành của Liên minh Bưu chính Thế giới²; (i) Tờ khai y tế hàng hải theo Điều lệ Y tế quốc tế³; (j) Giấy chứng nhận miễn kiểm soát vệ sinh tàu biển hoặc Giấy chứng nhận kiểm soát vệ sinh tàu biển hoặc văn bản gia hạn theo Điều lệ Y tế quốc tế⁴; (k) Thông tin liên quan đến an ninh theo quy định XI-2/9.2.2 của SOLAS⁵; (l) Thông tin điện tử trước về hàng hóa phục vụ đánh giá rủi ro hải quan theo Khung tiêu chuẩn SAFE của WCO; (m) Mẫu thông báo trước về việc giao chất thải cho cơ sở tiếp nhận tại cảng⁶; (n) Thông tin trước về hành khách và thuyền viên (API); (o) Thông tin đặt chỗ và giữ chỗ (BRI).”</w:t>
      </w:r>
    </w:p>
    <w:p>
      <w:pPr>
        <w:spacing w:after="180"/>
        <w:ind w:left="0"/>
      </w:pPr>
      <w:r>
        <w:rPr>
          <w:b w:val="0"/>
          <w:sz w:val="18"/>
        </w:rPr>
        <w:t>¹ Danh mục IMO về tạo thuận lợi và kinh doanh điện tử, gồm Mô hình dữ liệu tham chiếu IMO và Bộ dữ liệu IMO, cung cấp thông tin cần thiết cho việc truyền dữ liệu hài hòa và trao đổi thông tin điện tử.</w:t>
        <w:br/>
        <w:t>² Xem các điều 17-134 và 17-230 của Quy định thi hành Công ước Bưu chính Thế giới.</w:t>
        <w:br/>
        <w:t>³ Xem Điều 37 của Điều lệ Y tế quốc tế (2005).</w:t>
        <w:br/>
        <w:t>⁴ Xem Điều 39 của Điều lệ Y tế quốc tế (2005).</w:t>
        <w:br/>
        <w:t>⁵ Bộ dữ liệu tiêu chuẩn về thông tin liên quan đến an ninh được nêu tại MSC.1/Circ.1305.</w:t>
        <w:br/>
        <w:t>⁶ Theo MEPC.1/Circ.834/Rev.1.</w:t>
      </w:r>
    </w:p>
    <w:p>
      <w:pPr>
        <w:spacing w:after="100"/>
        <w:ind w:left="369" w:hanging="369"/>
        <w:jc w:val="both"/>
      </w:pPr>
      <w:r>
        <w:rPr>
          <w:b/>
        </w:rPr>
        <w:t xml:space="preserve">6  </w:t>
      </w:r>
      <w:r>
        <w:t>Sửa đổi Tiêu chuẩn 2.1bis như sau:</w:t>
      </w:r>
    </w:p>
    <w:p>
      <w:pPr>
        <w:spacing w:after="160"/>
        <w:ind w:left="567" w:right="283"/>
        <w:jc w:val="both"/>
      </w:pPr>
      <w:r>
        <w:t>“2.1bis Tiêu chuẩn. Đối với các tờ khai quy định tại các điểm (a) đến (g) và (n) của Tiêu chuẩn 2.1, cơ quan nhà nước có thẩm quyền không được yêu cầu nhiều thông tin hơn các thông tin nêu tại Phụ lục 1.”</w:t>
      </w:r>
    </w:p>
    <w:p>
      <w:pPr>
        <w:spacing w:after="100"/>
        <w:ind w:left="369" w:hanging="369"/>
        <w:jc w:val="both"/>
      </w:pPr>
      <w:r>
        <w:rPr>
          <w:b/>
        </w:rPr>
        <w:t xml:space="preserve">7  </w:t>
      </w:r>
      <w:r>
        <w:t>Sửa đổi Khuyến nghị thực hành 2.1.3 như sau:</w:t>
      </w:r>
    </w:p>
    <w:p>
      <w:pPr>
        <w:spacing w:after="160"/>
        <w:ind w:left="567" w:right="283"/>
        <w:jc w:val="both"/>
      </w:pPr>
      <w:r>
        <w:t>“2.1.3 Khuyến nghị thực hành. Pháp luật quốc gia nên quy định điều kiện cung cấp thông tin trước khi tàu đến cảng và trước khi tàu rời cảng. Đối với thời điểm truyền thông tin trước khi tàu đến cảng, ngoại trừ thông tin điện tử trước về hàng hóa, API và BRI, thông thường thời điểm này không nên được ấn định trước khi tàu rời quốc gia khởi hành. Tuy nhiên, ngoài nguyên tắc cơ bản này, pháp luật quốc gia có thể quy định các ngoại lệ khi cần thiết, ví dụ đối với hành trình ngắn.”</w:t>
      </w:r>
    </w:p>
    <w:p>
      <w:pPr>
        <w:spacing w:after="100"/>
        <w:ind w:left="0"/>
      </w:pPr>
      <w:r>
        <w:rPr>
          <w:b/>
        </w:rPr>
        <w:t>B. Nội dung và mục đích của các chứng từ</w:t>
      </w:r>
    </w:p>
    <w:p>
      <w:pPr>
        <w:spacing w:after="100"/>
        <w:ind w:left="369" w:hanging="369"/>
        <w:jc w:val="both"/>
      </w:pPr>
      <w:r>
        <w:rPr>
          <w:b/>
        </w:rPr>
        <w:t xml:space="preserve">8  </w:t>
      </w:r>
      <w:r>
        <w:t>Sửa đổi Tiêu chuẩn 2.6 như sau:</w:t>
      </w:r>
    </w:p>
    <w:p>
      <w:pPr>
        <w:spacing w:after="160"/>
        <w:ind w:left="567" w:right="283"/>
        <w:jc w:val="both"/>
      </w:pPr>
      <w:r>
        <w:t>“2.6 Tiêu chuẩn. Danh sách thuyền viên hoặc API là tờ khai tiêu chuẩn mà cơ quan nhà nước có thẩm quyền yêu cầu, chứa thông tin về số lượng và thành phần thuyền viên khi tàu đến cảng và rời cảng.”</w:t>
      </w:r>
    </w:p>
    <w:p>
      <w:pPr>
        <w:spacing w:after="100"/>
        <w:ind w:left="369" w:hanging="369"/>
        <w:jc w:val="both"/>
      </w:pPr>
      <w:r>
        <w:rPr>
          <w:b/>
        </w:rPr>
        <w:t xml:space="preserve">9  </w:t>
      </w:r>
      <w:r>
        <w:t>Sửa đổi Tiêu chuẩn 2.6.1 như sau:</w:t>
      </w:r>
    </w:p>
    <w:p>
      <w:pPr>
        <w:spacing w:after="160"/>
        <w:ind w:left="567" w:right="283"/>
        <w:jc w:val="both"/>
      </w:pPr>
      <w:r>
        <w:t>“2.6.1 Tiêu chuẩn. Trường hợp cơ quan nhà nước có thẩm quyền yêu cầu thông tin về thuyền viên khi tàu rời cảng, Danh sách thuyền viên hoặc API đã khai báo khi tàu đến cảng phải được chấp nhận khi tàu rời cảng, với điều kiện thông tin đó được xác thực theo Tiêu chuẩn 1.8.2 để thể hiện mọi thay đổi về số lượng hoặc thành phần thuyền viên tại thời điểm tàu rời cảng, hoặc xác nhận không có thay đổi trong thời gian tàu lưu lại cảng.”</w:t>
      </w:r>
    </w:p>
    <w:p>
      <w:pPr>
        <w:spacing w:after="100"/>
        <w:ind w:left="369" w:hanging="369"/>
        <w:jc w:val="both"/>
      </w:pPr>
      <w:r>
        <w:rPr>
          <w:b/>
        </w:rPr>
        <w:t xml:space="preserve">10  </w:t>
      </w:r>
      <w:r>
        <w:t>Sửa đổi Tiêu chuẩn 2.7 như sau:</w:t>
      </w:r>
    </w:p>
    <w:p>
      <w:pPr>
        <w:spacing w:after="160"/>
        <w:ind w:left="567" w:right="283"/>
        <w:jc w:val="both"/>
      </w:pPr>
      <w:r>
        <w:t>“2.7 Tiêu chuẩn. Danh sách hành khách hoặc API là tờ khai tiêu chuẩn mà cơ quan nhà nước có thẩm quyền yêu cầu, chứa thông tin về hành khách khi tàu đến cảng và rời cảng.”</w:t>
      </w:r>
    </w:p>
    <w:p>
      <w:pPr>
        <w:spacing w:after="100"/>
        <w:ind w:left="369" w:hanging="369"/>
        <w:jc w:val="both"/>
      </w:pPr>
      <w:r>
        <w:rPr>
          <w:b/>
        </w:rPr>
        <w:t xml:space="preserve">11  </w:t>
      </w:r>
      <w:r>
        <w:t>Sửa đổi Khuyến nghị thực hành 2.7.2 như sau:</w:t>
      </w:r>
    </w:p>
    <w:p>
      <w:pPr>
        <w:spacing w:after="160"/>
        <w:ind w:left="567" w:right="283"/>
        <w:jc w:val="both"/>
      </w:pPr>
      <w:r>
        <w:t>“2.7.2 Khuyến nghị thực hành. Cơ quan nhà nước có thẩm quyền không nên yêu cầu thẻ lên tàu hoặc thẻ rời tàu ngoài Danh sách hành khách hoặc API đối với hành khách có tên trong các tờ khai đó. Tuy nhiên, khi cơ quan nhà nước có thẩm quyền gặp vấn đề đặc biệt gây nguy hiểm nghiêm trọng cho sức khỏe cộng đồng, người thực hiện chuyến đi quốc tế có thể được yêu cầu cung cấp bằng văn bản địa chỉ nơi đến khi nhập cảnh.”</w:t>
      </w:r>
    </w:p>
    <w:p>
      <w:pPr>
        <w:spacing w:after="100"/>
        <w:ind w:left="369" w:hanging="369"/>
        <w:jc w:val="both"/>
      </w:pPr>
      <w:r>
        <w:rPr>
          <w:b/>
        </w:rPr>
        <w:t xml:space="preserve">12  </w:t>
      </w:r>
      <w:r>
        <w:t>Sửa đổi Tiêu chuẩn 2.7.3 như sau:</w:t>
      </w:r>
    </w:p>
    <w:p>
      <w:pPr>
        <w:spacing w:after="160"/>
        <w:ind w:left="567" w:right="283"/>
        <w:jc w:val="both"/>
      </w:pPr>
      <w:r>
        <w:t>“2.7.3 Tiêu chuẩn. Trước khi yêu cầu chủ tàu hoặc đại lý tàu biển được ủy quyền truyền API, cơ quan nhà nước có thẩm quyền phải xây dựng năng lực thu thập, sử dụng, xử lý và bảo vệ API, trên cơ sở khuôn khổ pháp lý và hành chính phù hợp, có xét đến các hướng dẫn hiện hành được IMO và WCO phê duyệt. Cơ quan nhà nước có thẩm quyền cũng phải thông báo trước một cách thích hợp cho chủ tàu và các bên liên quan trước khi triển khai yêu cầu đó.”</w:t>
      </w:r>
    </w:p>
    <w:p>
      <w:pPr>
        <w:spacing w:after="100"/>
        <w:ind w:left="369" w:hanging="369"/>
        <w:jc w:val="both"/>
      </w:pPr>
      <w:r>
        <w:rPr>
          <w:b/>
        </w:rPr>
        <w:t xml:space="preserve">13  </w:t>
      </w:r>
      <w:r>
        <w:t>Sửa đổi Tiêu chuẩn 2.7.4 như sau:</w:t>
      </w:r>
    </w:p>
    <w:p>
      <w:pPr>
        <w:spacing w:after="160"/>
        <w:ind w:left="567" w:right="283"/>
        <w:jc w:val="both"/>
      </w:pPr>
      <w:r>
        <w:t>“2.7.4 Tiêu chuẩn. Các Chính phủ ký kết phải bảo đảm, theo Tiêu chuẩn 2.1.5, rằng chủ tàu hoặc đại lý tàu biển được ủy quyền không bị yêu cầu truyền Danh sách thuyền viên hoặc Danh sách hành khách quy định tại các điểm (e) và (f) của Tiêu chuẩn 2.1 nếu họ đã bị yêu cầu truyền API.”</w:t>
      </w:r>
    </w:p>
    <w:p>
      <w:pPr>
        <w:spacing w:after="100"/>
        <w:ind w:left="369" w:hanging="369"/>
        <w:jc w:val="both"/>
      </w:pPr>
      <w:r>
        <w:rPr>
          <w:b/>
        </w:rPr>
        <w:t xml:space="preserve">14  </w:t>
      </w:r>
      <w:r>
        <w:t>Sửa đổi Khuyến nghị thực hành 2.7.5 như sau:</w:t>
      </w:r>
    </w:p>
    <w:p>
      <w:pPr>
        <w:spacing w:after="160"/>
        <w:ind w:left="567" w:right="283"/>
        <w:jc w:val="both"/>
      </w:pPr>
      <w:r>
        <w:t>“2.7.5 Khuyến nghị thực hành. Đối với việc cung cấp BRI, cơ quan nhà nước có thẩm quyền nên: (a) trước khi yêu cầu chủ tàu cung cấp BRI, xây dựng năng lực thu thập, sử dụng, xử lý và bảo vệ thông tin đó đối với các chuyến đi đến và đi từ lãnh thổ của mình, trên cơ sở khuôn khổ pháp lý và hành chính phù hợp; (b) điều chỉnh yêu cầu và cách thức xử lý BRI phù hợp với các hướng dẫn hiện hành được IMO và WCO phê duyệt; và (c) chỉ yêu cầu chủ tàu cung cấp BRI nếu thông tin đó đã được thu thập trong quy trình hoạt động kinh doanh thông thường của họ.”</w:t>
      </w:r>
    </w:p>
    <w:p>
      <w:pPr>
        <w:spacing w:after="100"/>
        <w:ind w:left="369" w:hanging="369"/>
        <w:jc w:val="both"/>
      </w:pPr>
      <w:r>
        <w:rPr>
          <w:b/>
        </w:rPr>
        <w:t xml:space="preserve">15  </w:t>
      </w:r>
      <w:r>
        <w:t>Bổ sung Khuyến nghị thực hành mới 2.7.6 như sau:</w:t>
      </w:r>
    </w:p>
    <w:p>
      <w:pPr>
        <w:spacing w:after="160"/>
        <w:ind w:left="567" w:right="283"/>
        <w:jc w:val="both"/>
      </w:pPr>
      <w:r>
        <w:t>“2.7.6 Khuyến nghị thực hành. Cơ quan nhà nước có thẩm quyền nên yêu cầu truyền API trước khi tàu rời quốc gia khởi hành. Sau khi tàu rời quốc gia đó, nếu cần cập nhật API đã gửi trước đó, các thông tin cập nhật phải được truyền cho cơ quan nhà nước có thẩm quyền. Trường hợp cảng đến chưa được xác định tại thời điểm tàu rời cảng, API nên được truyền ngay khi xác định được cảng đến.”</w:t>
      </w:r>
    </w:p>
    <w:p>
      <w:pPr>
        <w:spacing w:after="100"/>
        <w:ind w:left="0"/>
      </w:pPr>
      <w:r>
        <w:rPr>
          <w:b/>
        </w:rPr>
        <w:t>Mục 3 – Người đến và rời đi</w:t>
      </w:r>
    </w:p>
    <w:p>
      <w:pPr>
        <w:spacing w:after="100"/>
        <w:ind w:left="0"/>
      </w:pPr>
      <w:r>
        <w:rPr>
          <w:b/>
        </w:rPr>
        <w:t>A. Yêu cầu và thủ tục đối với người đến và rời đi</w:t>
      </w:r>
    </w:p>
    <w:p>
      <w:pPr>
        <w:spacing w:after="100"/>
        <w:ind w:left="369" w:hanging="369"/>
        <w:jc w:val="both"/>
      </w:pPr>
      <w:r>
        <w:rPr>
          <w:b/>
        </w:rPr>
        <w:t xml:space="preserve">16  </w:t>
      </w:r>
      <w:r>
        <w:t>Sửa đổi Khuyến nghị thực hành 3.10.3 như sau:</w:t>
      </w:r>
    </w:p>
    <w:p>
      <w:pPr>
        <w:spacing w:after="160"/>
        <w:ind w:left="567" w:right="283"/>
        <w:jc w:val="both"/>
      </w:pPr>
      <w:r>
        <w:t>“3.10.3 Khuyến nghị thực hành. Cơ quan nhà nước có thẩm quyền của Chính phủ ký kết công nhận giấy tờ nhận dạng thuyền viên là giấy tờ thay thế hộ chiếu thông thường không nên yêu cầu xuất trình giấy tờ tùy thân riêng của từng thuyền viên hoặc cung cấp thông tin bổ sung cho giấy tờ nhận dạng thuyền viên, ngoài thông tin trong Danh sách thuyền viên hoặc API.”</w:t>
      </w:r>
    </w:p>
    <w:p>
      <w:pPr>
        <w:spacing w:after="100"/>
        <w:ind w:left="0"/>
      </w:pPr>
      <w:r>
        <w:rPr>
          <w:b/>
        </w:rPr>
        <w:t>D. Tạo thuận lợi cho tàu du lịch và hành khách trên tàu du lịch</w:t>
      </w:r>
    </w:p>
    <w:p>
      <w:pPr>
        <w:spacing w:after="100"/>
        <w:ind w:left="369" w:hanging="369"/>
        <w:jc w:val="both"/>
      </w:pPr>
      <w:r>
        <w:rPr>
          <w:b/>
        </w:rPr>
        <w:t xml:space="preserve">17  </w:t>
      </w:r>
      <w:r>
        <w:t>Sửa đổi Khuyến nghị thực hành 3.21 như sau:</w:t>
      </w:r>
    </w:p>
    <w:p>
      <w:pPr>
        <w:spacing w:after="160"/>
        <w:ind w:left="567" w:right="283"/>
        <w:jc w:val="both"/>
      </w:pPr>
      <w:r>
        <w:t>“3.21 Khuyến nghị thực hành. Đối với tàu du lịch, chỉ nên yêu cầu Tờ khai chung và Danh sách hành khách cùng Danh sách thuyền viên, hoặc API, tại cảng đến đầu tiên và cảng rời cuối cùng của một quốc gia, với điều kiện hoàn cảnh của chuyến đi không thay đổi.”</w:t>
      </w:r>
    </w:p>
    <w:p>
      <w:pPr>
        <w:spacing w:after="100"/>
        <w:ind w:left="0"/>
      </w:pPr>
      <w:r>
        <w:rPr>
          <w:b/>
        </w:rPr>
        <w:t>Phụ lục 1 – Thông tin tối đa mà cơ quan nhà nước có thẩm quyền có thể yêu cầu đối với các tờ khai (Tiêu chuẩn 2.1bis)</w:t>
      </w:r>
    </w:p>
    <w:p>
      <w:pPr>
        <w:sectPr>
          <w:pgSz w:w="11906" w:h="16838"/>
          <w:pgMar w:top="1134" w:right="1134" w:bottom="1134" w:left="1361" w:header="720" w:footer="720" w:gutter="0"/>
          <w:cols w:space="720"/>
          <w:docGrid w:linePitch="360"/>
        </w:sectPr>
      </w:pPr>
    </w:p>
    <w:p>
      <w:pPr>
        <w:spacing w:after="100"/>
        <w:ind w:left="0"/>
      </w:pPr>
      <w:r>
        <w:rPr>
          <w:b w:val="0"/>
        </w:rPr>
        <w:t>18   Sửa đổi Phụ lục 1 như sau:</w:t>
      </w:r>
    </w:p>
    <w:p>
      <w:pPr>
        <w:spacing w:after="40"/>
        <w:ind w:left="0"/>
        <w:jc w:val="center"/>
      </w:pPr>
      <w:r>
        <w:rPr>
          <w:b/>
        </w:rPr>
        <w:t>PHỤ LỤC 1*</w:t>
      </w:r>
    </w:p>
    <w:p>
      <w:pPr>
        <w:spacing w:after="160"/>
        <w:ind w:left="0"/>
        <w:jc w:val="center"/>
      </w:pPr>
      <w:r>
        <w:rPr>
          <w:b w:val="0"/>
          <w:sz w:val="20"/>
        </w:rPr>
        <w:t>Thông tin tối đa mà cơ quan nhà nước có thẩm quyền có thể yêu cầu đối với các tờ khai (Tiêu chuẩn 2.1bis)</w:t>
      </w:r>
    </w:p>
    <w:tbl>
      <w:tblPr>
        <w:tblStyle w:val="TableGrid"/>
        <w:tblW w:type="auto" w:w="0"/>
        <w:tblLayout w:type="fixed"/>
        <w:tblLook w:firstColumn="1" w:firstRow="1" w:lastColumn="0" w:lastRow="0" w:noHBand="0" w:noVBand="1" w:val="04A0"/>
      </w:tblPr>
      <w:tblGrid>
        <w:gridCol w:w="1726"/>
        <w:gridCol w:w="1726"/>
        <w:gridCol w:w="1726"/>
        <w:gridCol w:w="1726"/>
        <w:gridCol w:w="1726"/>
        <w:gridCol w:w="1726"/>
        <w:gridCol w:w="1726"/>
        <w:gridCol w:w="1726"/>
        <w:gridCol w:w="1726"/>
      </w:tblGrid>
      <w:tr>
        <w:trPr>
          <w:tblHeader w:val="true"/>
        </w:trPr>
        <w:tc>
          <w:tcPr>
            <w:tcW w:type="dxa" w:w="4082"/>
          </w:tcPr>
          <w:p>
            <w:pPr>
              <w:jc w:val="center"/>
            </w:pPr>
            <w:r>
              <w:rPr>
                <w:b/>
                <w:sz w:val="16"/>
              </w:rPr>
              <w:t>Thành phần thông tin</w:t>
            </w:r>
          </w:p>
        </w:tc>
        <w:tc>
          <w:tcPr>
            <w:tcW w:type="dxa" w:w="1474"/>
          </w:tcPr>
          <w:p>
            <w:pPr>
              <w:jc w:val="center"/>
            </w:pPr>
            <w:r>
              <w:rPr>
                <w:b/>
                <w:sz w:val="16"/>
              </w:rPr>
              <w:t>Tờ khai chung</w:t>
            </w:r>
          </w:p>
        </w:tc>
        <w:tc>
          <w:tcPr>
            <w:tcW w:type="dxa" w:w="1474"/>
          </w:tcPr>
          <w:p>
            <w:pPr>
              <w:jc w:val="center"/>
            </w:pPr>
            <w:r>
              <w:rPr>
                <w:b/>
                <w:sz w:val="16"/>
              </w:rPr>
              <w:t>Tờ khai hàng hóa</w:t>
            </w:r>
          </w:p>
        </w:tc>
        <w:tc>
          <w:tcPr>
            <w:tcW w:type="dxa" w:w="1474"/>
          </w:tcPr>
          <w:p>
            <w:pPr>
              <w:jc w:val="center"/>
            </w:pPr>
            <w:r>
              <w:rPr>
                <w:b/>
                <w:sz w:val="16"/>
              </w:rPr>
              <w:t>Tờ khai dự trữ tàu</w:t>
            </w:r>
          </w:p>
        </w:tc>
        <w:tc>
          <w:tcPr>
            <w:tcW w:type="dxa" w:w="1474"/>
          </w:tcPr>
          <w:p>
            <w:pPr>
              <w:jc w:val="center"/>
            </w:pPr>
            <w:r>
              <w:rPr>
                <w:b/>
                <w:sz w:val="16"/>
              </w:rPr>
              <w:t>Tờ khai tư trang thuyền viên</w:t>
            </w:r>
          </w:p>
        </w:tc>
        <w:tc>
          <w:tcPr>
            <w:tcW w:type="dxa" w:w="1474"/>
          </w:tcPr>
          <w:p>
            <w:pPr>
              <w:jc w:val="center"/>
            </w:pPr>
            <w:r>
              <w:rPr>
                <w:b/>
                <w:sz w:val="16"/>
              </w:rPr>
              <w:t>Danh sách thuyền viên</w:t>
            </w:r>
          </w:p>
        </w:tc>
        <w:tc>
          <w:tcPr>
            <w:tcW w:type="dxa" w:w="1474"/>
          </w:tcPr>
          <w:p>
            <w:pPr>
              <w:jc w:val="center"/>
            </w:pPr>
            <w:r>
              <w:rPr>
                <w:b/>
                <w:sz w:val="16"/>
              </w:rPr>
              <w:t>Danh sách hành khách</w:t>
            </w:r>
          </w:p>
        </w:tc>
        <w:tc>
          <w:tcPr>
            <w:tcW w:type="dxa" w:w="1474"/>
          </w:tcPr>
          <w:p>
            <w:pPr>
              <w:jc w:val="center"/>
            </w:pPr>
            <w:r>
              <w:rPr>
                <w:b/>
                <w:sz w:val="16"/>
              </w:rPr>
              <w:t>API</w:t>
            </w:r>
          </w:p>
        </w:tc>
        <w:tc>
          <w:tcPr>
            <w:tcW w:type="dxa" w:w="1474"/>
          </w:tcPr>
          <w:p>
            <w:pPr>
              <w:jc w:val="center"/>
            </w:pPr>
            <w:r>
              <w:rPr>
                <w:b/>
                <w:sz w:val="16"/>
              </w:rPr>
              <w:t>Bản khai hàng nguy hiểm</w:t>
            </w:r>
          </w:p>
        </w:tc>
      </w:tr>
      <w:tr>
        <w:tc>
          <w:tcPr>
            <w:tcW w:type="dxa" w:w="4082"/>
          </w:tcPr>
          <w:p>
            <w:pPr>
              <w:spacing w:after="0" w:line="240" w:lineRule="auto"/>
            </w:pPr>
            <w:r>
              <w:rPr>
                <w:b/>
                <w:sz w:val="15"/>
              </w:rPr>
              <w:t>Thông tin xác thực</w:t>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r>
      <w:tr>
        <w:tc>
          <w:tcPr>
            <w:tcW w:type="dxa" w:w="4082"/>
          </w:tcPr>
          <w:p>
            <w:pPr>
              <w:spacing w:after="0" w:line="240" w:lineRule="auto"/>
            </w:pPr>
            <w:r>
              <w:rPr>
                <w:b w:val="0"/>
                <w:sz w:val="15"/>
              </w:rPr>
              <w:t>Ngày và chữ ký của thuyền trưởng, đại lý hoặc sĩ quan được ủy quyền</w:t>
            </w:r>
          </w:p>
        </w:tc>
        <w:tc>
          <w:tcPr>
            <w:tcW w:type="dxa" w:w="1474"/>
          </w:tcPr>
          <w:p>
            <w:pPr>
              <w:spacing w:after="0" w:line="240" w:lineRule="auto"/>
              <w:jc w:val="center"/>
            </w:pPr>
            <w:r>
              <w:rPr>
                <w:b w:val="0"/>
                <w:sz w:val="14"/>
              </w:rPr>
              <w:t>23</w:t>
            </w:r>
          </w:p>
        </w:tc>
        <w:tc>
          <w:tcPr>
            <w:tcW w:type="dxa" w:w="1474"/>
          </w:tcPr>
          <w:p>
            <w:pPr>
              <w:spacing w:after="0" w:line="240" w:lineRule="auto"/>
              <w:jc w:val="center"/>
            </w:pPr>
            <w:r>
              <w:rPr>
                <w:b w:val="0"/>
                <w:sz w:val="14"/>
              </w:rPr>
              <w:t>10</w:t>
            </w:r>
          </w:p>
        </w:tc>
        <w:tc>
          <w:tcPr>
            <w:tcW w:type="dxa" w:w="1474"/>
          </w:tcPr>
          <w:p>
            <w:pPr>
              <w:spacing w:after="0" w:line="240" w:lineRule="auto"/>
              <w:jc w:val="center"/>
            </w:pPr>
            <w:r>
              <w:rPr>
                <w:b w:val="0"/>
                <w:sz w:val="14"/>
              </w:rPr>
              <w:t>12</w:t>
            </w:r>
          </w:p>
        </w:tc>
        <w:tc>
          <w:tcPr>
            <w:tcW w:type="dxa" w:w="1474"/>
          </w:tcPr>
          <w:p>
            <w:pPr>
              <w:spacing w:after="0" w:line="240" w:lineRule="auto"/>
              <w:jc w:val="center"/>
            </w:pPr>
            <w:r>
              <w:rPr>
                <w:b w:val="0"/>
                <w:sz w:val="14"/>
              </w:rPr>
              <w:t>9</w:t>
            </w:r>
          </w:p>
        </w:tc>
        <w:tc>
          <w:tcPr>
            <w:tcW w:type="dxa" w:w="1474"/>
          </w:tcPr>
          <w:p>
            <w:pPr>
              <w:spacing w:after="0" w:line="240" w:lineRule="auto"/>
              <w:jc w:val="center"/>
            </w:pPr>
            <w:r>
              <w:rPr>
                <w:b w:val="0"/>
                <w:sz w:val="14"/>
              </w:rPr>
              <w:t>18</w:t>
            </w:r>
          </w:p>
        </w:tc>
        <w:tc>
          <w:tcPr>
            <w:tcW w:type="dxa" w:w="1474"/>
          </w:tcPr>
          <w:p>
            <w:pPr>
              <w:spacing w:after="0" w:line="240" w:lineRule="auto"/>
              <w:jc w:val="center"/>
            </w:pPr>
            <w:r>
              <w:rPr>
                <w:b w:val="0"/>
                <w:sz w:val="14"/>
              </w:rPr>
              <w:t>19</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t>16</w:t>
            </w:r>
          </w:p>
        </w:tc>
      </w:tr>
      <w:tr>
        <w:tc>
          <w:tcPr>
            <w:tcW w:type="dxa" w:w="4082"/>
          </w:tcPr>
          <w:p>
            <w:pPr>
              <w:spacing w:after="0" w:line="240" w:lineRule="auto"/>
            </w:pPr>
            <w:r>
              <w:rPr>
                <w:b w:val="0"/>
                <w:sz w:val="15"/>
              </w:rPr>
              <w:t>Quốc gia của người xác thực</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Đường và số nhà của người xác thực</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Hộp thư bưu điện của người xác thực</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Thành phố của người xác thực</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Mã bưu chính của người xác thực</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Email của người xác thực</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điện thoại cố định của người xác thực</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điện thoại di động của người xác thực</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sz w:val="15"/>
              </w:rPr>
              <w:t>Thông tin hành trình</w:t>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r>
      <w:tr>
        <w:tc>
          <w:tcPr>
            <w:tcW w:type="dxa" w:w="4082"/>
          </w:tcPr>
          <w:p>
            <w:pPr>
              <w:spacing w:after="0" w:line="240" w:lineRule="auto"/>
            </w:pPr>
            <w:r>
              <w:rPr>
                <w:b w:val="0"/>
                <w:sz w:val="15"/>
              </w:rPr>
              <w:t>Tàu đến hoặc rời cảng</w:t>
            </w:r>
          </w:p>
        </w:tc>
        <w:tc>
          <w:tcPr>
            <w:tcW w:type="dxa" w:w="1474"/>
          </w:tcPr>
          <w:p>
            <w:pPr>
              <w:spacing w:after="0" w:line="240" w:lineRule="auto"/>
              <w:jc w:val="center"/>
            </w:pPr>
            <w:r>
              <w:rPr>
                <w:b w:val="0"/>
                <w:sz w:val="14"/>
              </w:rPr>
              <w:t>Ô đánh dấu</w:t>
            </w:r>
          </w:p>
        </w:tc>
        <w:tc>
          <w:tcPr>
            <w:tcW w:type="dxa" w:w="1474"/>
          </w:tcPr>
          <w:p>
            <w:pPr>
              <w:spacing w:after="0" w:line="240" w:lineRule="auto"/>
              <w:jc w:val="center"/>
            </w:pPr>
            <w:r>
              <w:rPr>
                <w:b w:val="0"/>
                <w:sz w:val="14"/>
              </w:rPr>
              <w:t>Ô đánh dấu</w:t>
            </w:r>
          </w:p>
        </w:tc>
        <w:tc>
          <w:tcPr>
            <w:tcW w:type="dxa" w:w="1474"/>
          </w:tcPr>
          <w:p>
            <w:pPr>
              <w:spacing w:after="0" w:line="240" w:lineRule="auto"/>
              <w:jc w:val="center"/>
            </w:pPr>
            <w:r>
              <w:rPr>
                <w:b w:val="0"/>
                <w:sz w:val="14"/>
              </w:rPr>
              <w:t>Ô đánh dấu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Ô đánh dấu</w:t>
            </w:r>
          </w:p>
        </w:tc>
        <w:tc>
          <w:tcPr>
            <w:tcW w:type="dxa" w:w="1474"/>
          </w:tcPr>
          <w:p>
            <w:pPr>
              <w:spacing w:after="0" w:line="240" w:lineRule="auto"/>
              <w:jc w:val="center"/>
            </w:pPr>
            <w:r>
              <w:rPr>
                <w:b w:val="0"/>
                <w:sz w:val="14"/>
              </w:rPr>
              <w:t>Ô đánh dấu</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chuyến đi</w:t>
            </w:r>
          </w:p>
        </w:tc>
        <w:tc>
          <w:tcPr>
            <w:tcW w:type="dxa" w:w="1474"/>
          </w:tcPr>
          <w:p>
            <w:pPr>
              <w:spacing w:after="0" w:line="240" w:lineRule="auto"/>
              <w:jc w:val="center"/>
            </w:pPr>
            <w:r>
              <w:rPr>
                <w:b w:val="0"/>
                <w:sz w:val="14"/>
              </w:rPr>
              <w:t>1.4</w:t>
            </w:r>
          </w:p>
        </w:tc>
        <w:tc>
          <w:tcPr>
            <w:tcW w:type="dxa" w:w="1474"/>
          </w:tcPr>
          <w:p>
            <w:pPr>
              <w:spacing w:after="0" w:line="240" w:lineRule="auto"/>
              <w:jc w:val="center"/>
            </w:pPr>
            <w:r>
              <w:rPr>
                <w:b w:val="0"/>
                <w:sz w:val="14"/>
              </w:rPr>
              <w:t>1.3</w:t>
            </w:r>
          </w:p>
        </w:tc>
        <w:tc>
          <w:tcPr>
            <w:tcW w:type="dxa" w:w="1474"/>
          </w:tcPr>
          <w:p>
            <w:pPr>
              <w:spacing w:after="0" w:line="240" w:lineRule="auto"/>
              <w:jc w:val="center"/>
            </w:pPr>
            <w:r>
              <w:rPr>
                <w:b w:val="0"/>
                <w:sz w:val="14"/>
              </w:rPr>
              <w:t>1.4</w:t>
            </w:r>
          </w:p>
        </w:tc>
        <w:tc>
          <w:tcPr>
            <w:tcW w:type="dxa" w:w="1474"/>
          </w:tcPr>
          <w:p>
            <w:pPr>
              <w:spacing w:after="0" w:line="240" w:lineRule="auto"/>
              <w:jc w:val="center"/>
            </w:pPr>
            <w:r>
              <w:rPr>
                <w:b w:val="0"/>
                <w:sz w:val="14"/>
              </w:rPr>
              <w:t>1.4</w:t>
            </w:r>
          </w:p>
        </w:tc>
        <w:tc>
          <w:tcPr>
            <w:tcW w:type="dxa" w:w="1474"/>
          </w:tcPr>
          <w:p>
            <w:pPr>
              <w:spacing w:after="0" w:line="240" w:lineRule="auto"/>
              <w:jc w:val="center"/>
            </w:pPr>
            <w:r>
              <w:rPr>
                <w:b w:val="0"/>
                <w:sz w:val="14"/>
              </w:rPr>
              <w:t>1.4</w:t>
            </w:r>
          </w:p>
        </w:tc>
        <w:tc>
          <w:tcPr>
            <w:tcW w:type="dxa" w:w="1474"/>
          </w:tcPr>
          <w:p>
            <w:pPr>
              <w:spacing w:after="0" w:line="240" w:lineRule="auto"/>
              <w:jc w:val="center"/>
            </w:pPr>
            <w:r>
              <w:rPr>
                <w:b w:val="0"/>
                <w:sz w:val="14"/>
              </w:rPr>
              <w:t>1.4</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t>1.4</w:t>
            </w:r>
          </w:p>
        </w:tc>
      </w:tr>
      <w:tr>
        <w:tc>
          <w:tcPr>
            <w:tcW w:type="dxa" w:w="4082"/>
          </w:tcPr>
          <w:p>
            <w:pPr>
              <w:spacing w:after="0" w:line="240" w:lineRule="auto"/>
            </w:pPr>
            <w:r>
              <w:rPr>
                <w:b w:val="0"/>
                <w:sz w:val="15"/>
              </w:rPr>
              <w:t>Ngày giờ đến thực tế</w:t>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Ngày giờ đến dự kiến</w:t>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Ngày giờ rời cảng thực tế</w:t>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Ngày giờ rời cảng dự kiến</w:t>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Ngày giờ dự kiến đến cảng ghé tiếp theo</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Thông tin tóm tắt về chuyến đi</w:t>
            </w:r>
          </w:p>
        </w:tc>
        <w:tc>
          <w:tcPr>
            <w:tcW w:type="dxa" w:w="1474"/>
          </w:tcPr>
          <w:p>
            <w:pPr>
              <w:spacing w:after="0" w:line="240" w:lineRule="auto"/>
              <w:jc w:val="center"/>
            </w:pPr>
            <w:r>
              <w:rPr>
                <w:b w:val="0"/>
                <w:sz w:val="14"/>
              </w:rPr>
              <w:t>11</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Cảng ghé cuối cùng trước đó</w:t>
            </w:r>
          </w:p>
        </w:tc>
        <w:tc>
          <w:tcPr>
            <w:tcW w:type="dxa" w:w="1474"/>
          </w:tcPr>
          <w:p>
            <w:pPr>
              <w:spacing w:after="0" w:line="240" w:lineRule="auto"/>
              <w:jc w:val="center"/>
            </w:pPr>
            <w:r>
              <w:rPr>
                <w:b w:val="0"/>
                <w:sz w:val="14"/>
              </w:rPr>
              <w:t>6</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5</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5</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Cảng ghé tiếp theo</w:t>
            </w:r>
          </w:p>
        </w:tc>
        <w:tc>
          <w:tcPr>
            <w:tcW w:type="dxa" w:w="1474"/>
          </w:tcPr>
          <w:p>
            <w:pPr>
              <w:spacing w:after="0" w:line="240" w:lineRule="auto"/>
              <w:jc w:val="center"/>
            </w:pPr>
            <w:r>
              <w:rPr>
                <w:b w:val="0"/>
                <w:sz w:val="14"/>
              </w:rPr>
              <w:t>6</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5</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Cảng đến</w:t>
            </w:r>
          </w:p>
        </w:tc>
        <w:tc>
          <w:tcPr>
            <w:tcW w:type="dxa" w:w="1474"/>
          </w:tcPr>
          <w:p>
            <w:pPr>
              <w:spacing w:after="0" w:line="240" w:lineRule="auto"/>
              <w:jc w:val="center"/>
            </w:pPr>
            <w:r>
              <w:rPr>
                <w:b w:val="0"/>
                <w:sz w:val="14"/>
              </w:rPr>
              <w:t>2</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2</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2</w:t>
            </w:r>
          </w:p>
        </w:tc>
        <w:tc>
          <w:tcPr>
            <w:tcW w:type="dxa" w:w="1474"/>
          </w:tcPr>
          <w:p>
            <w:pPr>
              <w:spacing w:after="0" w:line="240" w:lineRule="auto"/>
              <w:jc w:val="center"/>
            </w:pPr>
            <w:r>
              <w:rPr>
                <w:b w:val="0"/>
                <w:sz w:val="14"/>
              </w:rPr>
              <w:t>2</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Cảng rời</w:t>
            </w:r>
          </w:p>
        </w:tc>
        <w:tc>
          <w:tcPr>
            <w:tcW w:type="dxa" w:w="1474"/>
          </w:tcPr>
          <w:p>
            <w:pPr>
              <w:spacing w:after="0" w:line="240" w:lineRule="auto"/>
              <w:jc w:val="center"/>
            </w:pPr>
            <w:r>
              <w:rPr>
                <w:b w:val="0"/>
                <w:sz w:val="14"/>
              </w:rPr>
              <w:t>2</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2</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2</w:t>
            </w:r>
          </w:p>
        </w:tc>
        <w:tc>
          <w:tcPr>
            <w:tcW w:type="dxa" w:w="1474"/>
          </w:tcPr>
          <w:p>
            <w:pPr>
              <w:spacing w:after="0" w:line="240" w:lineRule="auto"/>
              <w:jc w:val="center"/>
            </w:pPr>
            <w:r>
              <w:rPr>
                <w:b w:val="0"/>
                <w:sz w:val="14"/>
              </w:rPr>
              <w:t>2</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Cảng dỡ hàng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5</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4</w:t>
            </w:r>
          </w:p>
        </w:tc>
      </w:tr>
      <w:tr>
        <w:tc>
          <w:tcPr>
            <w:tcW w:type="dxa" w:w="4082"/>
          </w:tcPr>
          <w:p>
            <w:pPr>
              <w:spacing w:after="0" w:line="240" w:lineRule="auto"/>
            </w:pPr>
            <w:r>
              <w:rPr>
                <w:b w:val="0"/>
                <w:sz w:val="15"/>
              </w:rPr>
              <w:t>Cảng xếp hàng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5</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3</w:t>
            </w:r>
          </w:p>
        </w:tc>
      </w:tr>
      <w:tr>
        <w:tc>
          <w:tcPr>
            <w:tcW w:type="dxa" w:w="4082"/>
          </w:tcPr>
          <w:p>
            <w:pPr>
              <w:spacing w:after="0" w:line="240" w:lineRule="auto"/>
            </w:pPr>
            <w:r>
              <w:rPr>
                <w:b w:val="0"/>
                <w:sz w:val="15"/>
              </w:rPr>
              <w:t>Thời gian lưu lại cảng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7</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Cảng ghé trước đó</w:t>
            </w:r>
          </w:p>
        </w:tc>
        <w:tc>
          <w:tcPr>
            <w:tcW w:type="dxa" w:w="1474"/>
          </w:tcPr>
          <w:p>
            <w:pPr>
              <w:spacing w:after="0" w:line="240" w:lineRule="auto"/>
              <w:jc w:val="center"/>
            </w:pPr>
            <w:r>
              <w:rPr>
                <w:b w:val="0"/>
                <w:sz w:val="14"/>
              </w:rPr>
              <w:t>11</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Cảng ghé sau đó</w:t>
            </w:r>
          </w:p>
        </w:tc>
        <w:tc>
          <w:tcPr>
            <w:tcW w:type="dxa" w:w="1474"/>
          </w:tcPr>
          <w:p>
            <w:pPr>
              <w:spacing w:after="0" w:line="240" w:lineRule="auto"/>
              <w:jc w:val="center"/>
            </w:pPr>
            <w:r>
              <w:rPr>
                <w:b w:val="0"/>
                <w:sz w:val="14"/>
              </w:rPr>
              <w:t>11</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sz w:val="15"/>
              </w:rPr>
              <w:t>Thông tin tàu</w:t>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r>
      <w:tr>
        <w:tc>
          <w:tcPr>
            <w:tcW w:type="dxa" w:w="4082"/>
          </w:tcPr>
          <w:p>
            <w:pPr>
              <w:spacing w:after="0" w:line="240" w:lineRule="auto"/>
            </w:pPr>
            <w:r>
              <w:rPr>
                <w:b w:val="0"/>
                <w:sz w:val="15"/>
              </w:rPr>
              <w:t>Cảng đăng ký</w:t>
            </w:r>
          </w:p>
        </w:tc>
        <w:tc>
          <w:tcPr>
            <w:tcW w:type="dxa" w:w="1474"/>
          </w:tcPr>
          <w:p>
            <w:pPr>
              <w:spacing w:after="0" w:line="240" w:lineRule="auto"/>
              <w:jc w:val="center"/>
            </w:pPr>
            <w:r>
              <w:rPr>
                <w:b w:val="0"/>
                <w:sz w:val="14"/>
              </w:rPr>
              <w:t>7</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Hô hiệu tàu</w:t>
            </w:r>
          </w:p>
        </w:tc>
        <w:tc>
          <w:tcPr>
            <w:tcW w:type="dxa" w:w="1474"/>
          </w:tcPr>
          <w:p>
            <w:pPr>
              <w:spacing w:after="0" w:line="240" w:lineRule="auto"/>
              <w:jc w:val="center"/>
            </w:pPr>
            <w:r>
              <w:rPr>
                <w:b w:val="0"/>
                <w:sz w:val="14"/>
              </w:rPr>
              <w:t>1.3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1.3</w:t>
            </w:r>
          </w:p>
        </w:tc>
        <w:tc>
          <w:tcPr>
            <w:tcW w:type="dxa" w:w="1474"/>
          </w:tcPr>
          <w:p>
            <w:pPr>
              <w:spacing w:after="0" w:line="240" w:lineRule="auto"/>
              <w:jc w:val="center"/>
            </w:pPr>
            <w:r>
              <w:rPr>
                <w:b w:val="0"/>
                <w:sz w:val="14"/>
              </w:rPr>
              <w:t>1.3</w:t>
            </w:r>
          </w:p>
        </w:tc>
        <w:tc>
          <w:tcPr>
            <w:tcW w:type="dxa" w:w="1474"/>
          </w:tcPr>
          <w:p>
            <w:pPr>
              <w:spacing w:after="0" w:line="240" w:lineRule="auto"/>
              <w:jc w:val="center"/>
            </w:pPr>
            <w:r>
              <w:rPr>
                <w:b w:val="0"/>
                <w:sz w:val="14"/>
              </w:rPr>
              <w:t>1.3</w:t>
            </w:r>
          </w:p>
        </w:tc>
        <w:tc>
          <w:tcPr>
            <w:tcW w:type="dxa" w:w="1474"/>
          </w:tcPr>
          <w:p>
            <w:pPr>
              <w:spacing w:after="0" w:line="240" w:lineRule="auto"/>
              <w:jc w:val="center"/>
            </w:pPr>
            <w:r>
              <w:rPr>
                <w:b w:val="0"/>
                <w:sz w:val="14"/>
              </w:rPr>
              <w:t>1.3</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t>1.3</w:t>
            </w:r>
          </w:p>
        </w:tc>
      </w:tr>
      <w:tr>
        <w:tc>
          <w:tcPr>
            <w:tcW w:type="dxa" w:w="4082"/>
          </w:tcPr>
          <w:p>
            <w:pPr>
              <w:spacing w:after="0" w:line="240" w:lineRule="auto"/>
            </w:pPr>
            <w:r>
              <w:rPr>
                <w:b w:val="0"/>
                <w:sz w:val="15"/>
              </w:rPr>
              <w:t>Số MMSI của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Quốc gia tàu mang cờ</w:t>
            </w:r>
          </w:p>
        </w:tc>
        <w:tc>
          <w:tcPr>
            <w:tcW w:type="dxa" w:w="1474"/>
          </w:tcPr>
          <w:p>
            <w:pPr>
              <w:spacing w:after="0" w:line="240" w:lineRule="auto"/>
              <w:jc w:val="center"/>
            </w:pPr>
            <w:r>
              <w:rPr>
                <w:b w:val="0"/>
                <w:sz w:val="14"/>
              </w:rPr>
              <w:t>4</w:t>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t>4</w:t>
            </w:r>
          </w:p>
        </w:tc>
        <w:tc>
          <w:tcPr>
            <w:tcW w:type="dxa" w:w="1474"/>
          </w:tcPr>
          <w:p>
            <w:pPr>
              <w:spacing w:after="0" w:line="240" w:lineRule="auto"/>
              <w:jc w:val="center"/>
            </w:pPr>
            <w:r>
              <w:rPr>
                <w:b w:val="0"/>
                <w:sz w:val="14"/>
              </w:rPr>
              <w:t>2</w:t>
            </w:r>
          </w:p>
        </w:tc>
        <w:tc>
          <w:tcPr>
            <w:tcW w:type="dxa" w:w="1474"/>
          </w:tcPr>
          <w:p>
            <w:pPr>
              <w:spacing w:after="0" w:line="240" w:lineRule="auto"/>
              <w:jc w:val="center"/>
            </w:pPr>
            <w:r>
              <w:rPr>
                <w:b w:val="0"/>
                <w:sz w:val="14"/>
              </w:rPr>
              <w:t>4</w:t>
            </w:r>
          </w:p>
        </w:tc>
        <w:tc>
          <w:tcPr>
            <w:tcW w:type="dxa" w:w="1474"/>
          </w:tcPr>
          <w:p>
            <w:pPr>
              <w:spacing w:after="0" w:line="240" w:lineRule="auto"/>
              <w:jc w:val="center"/>
            </w:pPr>
            <w:r>
              <w:rPr>
                <w:b w:val="0"/>
                <w:sz w:val="14"/>
              </w:rPr>
              <w:t>4</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t>2</w:t>
            </w:r>
          </w:p>
        </w:tc>
      </w:tr>
      <w:tr>
        <w:tc>
          <w:tcPr>
            <w:tcW w:type="dxa" w:w="4082"/>
          </w:tcPr>
          <w:p>
            <w:pPr>
              <w:spacing w:after="0" w:line="240" w:lineRule="auto"/>
            </w:pPr>
            <w:r>
              <w:rPr>
                <w:b w:val="0"/>
                <w:sz w:val="15"/>
              </w:rPr>
              <w:t>Tổng dung tích tàu</w:t>
            </w:r>
          </w:p>
        </w:tc>
        <w:tc>
          <w:tcPr>
            <w:tcW w:type="dxa" w:w="1474"/>
          </w:tcPr>
          <w:p>
            <w:pPr>
              <w:spacing w:after="0" w:line="240" w:lineRule="auto"/>
              <w:jc w:val="center"/>
            </w:pPr>
            <w:r>
              <w:rPr>
                <w:b w:val="0"/>
                <w:sz w:val="14"/>
              </w:rPr>
              <w:t>9</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IMO của tàu</w:t>
            </w:r>
          </w:p>
        </w:tc>
        <w:tc>
          <w:tcPr>
            <w:tcW w:type="dxa" w:w="1474"/>
          </w:tcPr>
          <w:p>
            <w:pPr>
              <w:spacing w:after="0" w:line="240" w:lineRule="auto"/>
              <w:jc w:val="center"/>
            </w:pPr>
            <w:r>
              <w:rPr>
                <w:b w:val="0"/>
                <w:sz w:val="14"/>
              </w:rPr>
              <w:t>1.2</w:t>
            </w:r>
          </w:p>
        </w:tc>
        <w:tc>
          <w:tcPr>
            <w:tcW w:type="dxa" w:w="1474"/>
          </w:tcPr>
          <w:p>
            <w:pPr>
              <w:spacing w:after="0" w:line="240" w:lineRule="auto"/>
              <w:jc w:val="center"/>
            </w:pPr>
            <w:r>
              <w:rPr>
                <w:b w:val="0"/>
                <w:sz w:val="14"/>
              </w:rPr>
              <w:t>1.2</w:t>
            </w:r>
          </w:p>
        </w:tc>
        <w:tc>
          <w:tcPr>
            <w:tcW w:type="dxa" w:w="1474"/>
          </w:tcPr>
          <w:p>
            <w:pPr>
              <w:spacing w:after="0" w:line="240" w:lineRule="auto"/>
              <w:jc w:val="center"/>
            </w:pPr>
            <w:r>
              <w:rPr>
                <w:b w:val="0"/>
                <w:sz w:val="14"/>
              </w:rPr>
              <w:t>1.2</w:t>
            </w:r>
          </w:p>
        </w:tc>
        <w:tc>
          <w:tcPr>
            <w:tcW w:type="dxa" w:w="1474"/>
          </w:tcPr>
          <w:p>
            <w:pPr>
              <w:spacing w:after="0" w:line="240" w:lineRule="auto"/>
              <w:jc w:val="center"/>
            </w:pPr>
            <w:r>
              <w:rPr>
                <w:b w:val="0"/>
                <w:sz w:val="14"/>
              </w:rPr>
              <w:t>1.2</w:t>
            </w:r>
          </w:p>
        </w:tc>
        <w:tc>
          <w:tcPr>
            <w:tcW w:type="dxa" w:w="1474"/>
          </w:tcPr>
          <w:p>
            <w:pPr>
              <w:spacing w:after="0" w:line="240" w:lineRule="auto"/>
              <w:jc w:val="center"/>
            </w:pPr>
            <w:r>
              <w:rPr>
                <w:b w:val="0"/>
                <w:sz w:val="14"/>
              </w:rPr>
              <w:t>1.2</w:t>
            </w:r>
          </w:p>
        </w:tc>
        <w:tc>
          <w:tcPr>
            <w:tcW w:type="dxa" w:w="1474"/>
          </w:tcPr>
          <w:p>
            <w:pPr>
              <w:spacing w:after="0" w:line="240" w:lineRule="auto"/>
              <w:jc w:val="center"/>
            </w:pPr>
            <w:r>
              <w:rPr>
                <w:b w:val="0"/>
                <w:sz w:val="14"/>
              </w:rPr>
              <w:t>1.2</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t>1.2</w:t>
            </w:r>
          </w:p>
        </w:tc>
      </w:tr>
      <w:tr>
        <w:tc>
          <w:tcPr>
            <w:tcW w:type="dxa" w:w="4082"/>
          </w:tcPr>
          <w:p>
            <w:pPr>
              <w:spacing w:after="0" w:line="240" w:lineRule="auto"/>
            </w:pPr>
            <w:r>
              <w:rPr>
                <w:b w:val="0"/>
                <w:sz w:val="15"/>
              </w:rPr>
              <w:t>Tên tàu</w:t>
            </w:r>
          </w:p>
        </w:tc>
        <w:tc>
          <w:tcPr>
            <w:tcW w:type="dxa" w:w="1474"/>
          </w:tcPr>
          <w:p>
            <w:pPr>
              <w:spacing w:after="0" w:line="240" w:lineRule="auto"/>
              <w:jc w:val="center"/>
            </w:pPr>
            <w:r>
              <w:rPr>
                <w:b w:val="0"/>
                <w:sz w:val="14"/>
              </w:rPr>
              <w:t>1.1</w:t>
            </w:r>
          </w:p>
        </w:tc>
        <w:tc>
          <w:tcPr>
            <w:tcW w:type="dxa" w:w="1474"/>
          </w:tcPr>
          <w:p>
            <w:pPr>
              <w:spacing w:after="0" w:line="240" w:lineRule="auto"/>
              <w:jc w:val="center"/>
            </w:pPr>
            <w:r>
              <w:rPr>
                <w:b w:val="0"/>
                <w:sz w:val="14"/>
              </w:rPr>
              <w:t>1.1</w:t>
            </w:r>
          </w:p>
        </w:tc>
        <w:tc>
          <w:tcPr>
            <w:tcW w:type="dxa" w:w="1474"/>
          </w:tcPr>
          <w:p>
            <w:pPr>
              <w:spacing w:after="0" w:line="240" w:lineRule="auto"/>
              <w:jc w:val="center"/>
            </w:pPr>
            <w:r>
              <w:rPr>
                <w:b w:val="0"/>
                <w:sz w:val="14"/>
              </w:rPr>
              <w:t>1.1</w:t>
            </w:r>
          </w:p>
        </w:tc>
        <w:tc>
          <w:tcPr>
            <w:tcW w:type="dxa" w:w="1474"/>
          </w:tcPr>
          <w:p>
            <w:pPr>
              <w:spacing w:after="0" w:line="240" w:lineRule="auto"/>
              <w:jc w:val="center"/>
            </w:pPr>
            <w:r>
              <w:rPr>
                <w:b w:val="0"/>
                <w:sz w:val="14"/>
              </w:rPr>
              <w:t>1.1</w:t>
            </w:r>
          </w:p>
        </w:tc>
        <w:tc>
          <w:tcPr>
            <w:tcW w:type="dxa" w:w="1474"/>
          </w:tcPr>
          <w:p>
            <w:pPr>
              <w:spacing w:after="0" w:line="240" w:lineRule="auto"/>
              <w:jc w:val="center"/>
            </w:pPr>
            <w:r>
              <w:rPr>
                <w:b w:val="0"/>
                <w:sz w:val="14"/>
              </w:rPr>
              <w:t>1.1</w:t>
            </w:r>
          </w:p>
        </w:tc>
        <w:tc>
          <w:tcPr>
            <w:tcW w:type="dxa" w:w="1474"/>
          </w:tcPr>
          <w:p>
            <w:pPr>
              <w:spacing w:after="0" w:line="240" w:lineRule="auto"/>
              <w:jc w:val="center"/>
            </w:pPr>
            <w:r>
              <w:rPr>
                <w:b w:val="0"/>
                <w:sz w:val="14"/>
              </w:rPr>
              <w:t>1.1</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t>1.1</w:t>
            </w:r>
          </w:p>
        </w:tc>
      </w:tr>
      <w:tr>
        <w:tc>
          <w:tcPr>
            <w:tcW w:type="dxa" w:w="4082"/>
          </w:tcPr>
          <w:p>
            <w:pPr>
              <w:spacing w:after="0" w:line="240" w:lineRule="auto"/>
            </w:pPr>
            <w:r>
              <w:rPr>
                <w:b w:val="0"/>
                <w:sz w:val="15"/>
              </w:rPr>
              <w:t>Dung tích thuần của tàu</w:t>
            </w:r>
          </w:p>
        </w:tc>
        <w:tc>
          <w:tcPr>
            <w:tcW w:type="dxa" w:w="1474"/>
          </w:tcPr>
          <w:p>
            <w:pPr>
              <w:spacing w:after="0" w:line="240" w:lineRule="auto"/>
              <w:jc w:val="center"/>
            </w:pPr>
            <w:r>
              <w:rPr>
                <w:b w:val="0"/>
                <w:sz w:val="14"/>
              </w:rPr>
              <w:t>10</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Tên vật phẩm dự trữ trên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8</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Vị trí vật phẩm dự trữ trên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10</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lượng vật phẩm dự trữ trên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9</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Loại tàu</w:t>
            </w:r>
          </w:p>
        </w:tc>
        <w:tc>
          <w:tcPr>
            <w:tcW w:type="dxa" w:w="1474"/>
          </w:tcPr>
          <w:p>
            <w:pPr>
              <w:spacing w:after="0" w:line="240" w:lineRule="auto"/>
              <w:jc w:val="center"/>
            </w:pPr>
            <w:r>
              <w:rPr>
                <w:b w:val="0"/>
                <w:sz w:val="14"/>
              </w:rPr>
              <w:t>1.1</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Ngày cấp giấy chứng nhận đăng ký tàu</w:t>
            </w:r>
          </w:p>
        </w:tc>
        <w:tc>
          <w:tcPr>
            <w:tcW w:type="dxa" w:w="1474"/>
          </w:tcPr>
          <w:p>
            <w:pPr>
              <w:spacing w:after="0" w:line="240" w:lineRule="auto"/>
              <w:jc w:val="center"/>
            </w:pPr>
            <w:r>
              <w:rPr>
                <w:b w:val="0"/>
                <w:sz w:val="14"/>
              </w:rPr>
              <w:t>7</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giấy chứng nhận đăng ký tàu</w:t>
            </w:r>
          </w:p>
        </w:tc>
        <w:tc>
          <w:tcPr>
            <w:tcW w:type="dxa" w:w="1474"/>
          </w:tcPr>
          <w:p>
            <w:pPr>
              <w:spacing w:after="0" w:line="240" w:lineRule="auto"/>
              <w:jc w:val="center"/>
            </w:pPr>
            <w:r>
              <w:rPr>
                <w:b w:val="0"/>
                <w:sz w:val="14"/>
              </w:rPr>
              <w:t>7</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Tên và thông tin liên hệ của đại lý tàu biển</w:t>
            </w:r>
          </w:p>
        </w:tc>
        <w:tc>
          <w:tcPr>
            <w:tcW w:type="dxa" w:w="1474"/>
          </w:tcPr>
          <w:p>
            <w:pPr>
              <w:spacing w:after="0" w:line="240" w:lineRule="auto"/>
              <w:jc w:val="center"/>
            </w:pPr>
            <w:r>
              <w:rPr>
                <w:b w:val="0"/>
                <w:sz w:val="14"/>
              </w:rPr>
              <w:t>8</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16</w:t>
            </w:r>
          </w:p>
        </w:tc>
      </w:tr>
      <w:tr>
        <w:tc>
          <w:tcPr>
            <w:tcW w:type="dxa" w:w="4082"/>
          </w:tcPr>
          <w:p>
            <w:pPr>
              <w:spacing w:after="0" w:line="240" w:lineRule="auto"/>
            </w:pPr>
            <w:r>
              <w:rPr>
                <w:b w:val="0"/>
                <w:sz w:val="15"/>
              </w:rPr>
              <w:t>Vị trí trong cảng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sz w:val="15"/>
              </w:rPr>
              <w:t>Thông tin thuyền viên và hành khách</w:t>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r>
      <w:tr>
        <w:tc>
          <w:tcPr>
            <w:tcW w:type="dxa" w:w="4082"/>
          </w:tcPr>
          <w:p>
            <w:pPr>
              <w:spacing w:after="0" w:line="240" w:lineRule="auto"/>
            </w:pPr>
            <w:r>
              <w:rPr>
                <w:b w:val="0"/>
                <w:sz w:val="15"/>
              </w:rPr>
              <w:t>Tên thuyền trưởng</w:t>
            </w:r>
          </w:p>
        </w:tc>
        <w:tc>
          <w:tcPr>
            <w:tcW w:type="dxa" w:w="1474"/>
          </w:tcPr>
          <w:p>
            <w:pPr>
              <w:spacing w:after="0" w:line="240" w:lineRule="auto"/>
              <w:jc w:val="center"/>
            </w:pPr>
            <w:r>
              <w:rPr>
                <w:b w:val="0"/>
                <w:sz w:val="14"/>
              </w:rPr>
              <w:t>5</w:t>
            </w:r>
          </w:p>
        </w:tc>
        <w:tc>
          <w:tcPr>
            <w:tcW w:type="dxa" w:w="1474"/>
          </w:tcPr>
          <w:p>
            <w:pPr>
              <w:spacing w:after="0" w:line="240" w:lineRule="auto"/>
              <w:jc w:val="center"/>
            </w:pPr>
            <w:r>
              <w:rPr>
                <w:b w:val="0"/>
                <w:sz w:val="14"/>
              </w:rPr>
              <w:t>4</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thuyền viên</w:t>
            </w:r>
          </w:p>
        </w:tc>
        <w:tc>
          <w:tcPr>
            <w:tcW w:type="dxa" w:w="1474"/>
          </w:tcPr>
          <w:p>
            <w:pPr>
              <w:spacing w:after="0" w:line="240" w:lineRule="auto"/>
              <w:jc w:val="center"/>
            </w:pPr>
            <w:r>
              <w:rPr>
                <w:b w:val="0"/>
                <w:sz w:val="14"/>
              </w:rPr>
              <w:t>13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hành khách</w:t>
            </w:r>
          </w:p>
        </w:tc>
        <w:tc>
          <w:tcPr>
            <w:tcW w:type="dxa" w:w="1474"/>
          </w:tcPr>
          <w:p>
            <w:pPr>
              <w:spacing w:after="0" w:line="240" w:lineRule="auto"/>
              <w:jc w:val="center"/>
            </w:pPr>
            <w:r>
              <w:rPr>
                <w:b w:val="0"/>
                <w:sz w:val="14"/>
              </w:rPr>
              <w:t>14</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Loại người (thuyền viên hoặc hành khách)</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người trên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6</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lượng tư trang thuyền viên trên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7</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Mô tả tư trang thuyền viên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7</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thứ tự tư trang thuyền viên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3</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Chức danh hoặc cấp bậc thuyền viên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6</w:t>
            </w:r>
          </w:p>
        </w:tc>
        <w:tc>
          <w:tcPr>
            <w:tcW w:type="dxa" w:w="1474"/>
          </w:tcPr>
          <w:p>
            <w:pPr>
              <w:spacing w:after="0" w:line="240" w:lineRule="auto"/>
              <w:jc w:val="center"/>
            </w:pPr>
            <w:r>
              <w:rPr>
                <w:b w:val="0"/>
                <w:sz w:val="14"/>
              </w:rPr>
              <w:t>9</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Dấu hiệu thuyền viên làm việc trên bờ</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Dấu hiệu hành khách quá cảnh</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18</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Ngày giờ dự kiến người rời tàu tại cảng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Cảng người rời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17</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Ngày giờ dự kiến người lên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Cảng người lên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15</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Ngày giờ người lên tàu thực tế</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Dấu hiệu người có mặt trên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thị thực</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16</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Ngày cấp thị thực</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Tên địa điểm cấp thị thực</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Quốc gia nơi sinh</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12</w:t>
            </w:r>
          </w:p>
        </w:tc>
        <w:tc>
          <w:tcPr>
            <w:tcW w:type="dxa" w:w="1474"/>
          </w:tcPr>
          <w:p>
            <w:pPr>
              <w:spacing w:after="0" w:line="240" w:lineRule="auto"/>
              <w:jc w:val="center"/>
            </w:pPr>
            <w:r>
              <w:rPr>
                <w:b w:val="0"/>
                <w:sz w:val="14"/>
              </w:rPr>
              <w:t>9</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Ngày sinh</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11</w:t>
            </w:r>
          </w:p>
        </w:tc>
        <w:tc>
          <w:tcPr>
            <w:tcW w:type="dxa" w:w="1474"/>
          </w:tcPr>
          <w:p>
            <w:pPr>
              <w:spacing w:after="0" w:line="240" w:lineRule="auto"/>
              <w:jc w:val="center"/>
            </w:pPr>
            <w:r>
              <w:rPr>
                <w:b w:val="0"/>
                <w:sz w:val="14"/>
              </w:rPr>
              <w:t>8</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Họ</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4</w:t>
            </w:r>
          </w:p>
        </w:tc>
        <w:tc>
          <w:tcPr>
            <w:tcW w:type="dxa" w:w="1474"/>
          </w:tcPr>
          <w:p>
            <w:pPr>
              <w:spacing w:after="0" w:line="240" w:lineRule="auto"/>
              <w:jc w:val="center"/>
            </w:pPr>
            <w:r>
              <w:rPr>
                <w:b w:val="0"/>
                <w:sz w:val="14"/>
              </w:rPr>
              <w:t>7</w:t>
            </w:r>
          </w:p>
        </w:tc>
        <w:tc>
          <w:tcPr>
            <w:tcW w:type="dxa" w:w="1474"/>
          </w:tcPr>
          <w:p>
            <w:pPr>
              <w:spacing w:after="0" w:line="240" w:lineRule="auto"/>
              <w:jc w:val="center"/>
            </w:pPr>
            <w:r>
              <w:rPr>
                <w:b w:val="0"/>
                <w:sz w:val="14"/>
              </w:rPr>
              <w:t>5</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Giới tính</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13</w:t>
            </w:r>
          </w:p>
        </w:tc>
        <w:tc>
          <w:tcPr>
            <w:tcW w:type="dxa" w:w="1474"/>
          </w:tcPr>
          <w:p>
            <w:pPr>
              <w:spacing w:after="0" w:line="240" w:lineRule="auto"/>
              <w:jc w:val="center"/>
            </w:pPr>
            <w:r>
              <w:rPr>
                <w:b w:val="0"/>
                <w:sz w:val="14"/>
              </w:rPr>
              <w:t>10</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Tên đệm và tên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5</w:t>
            </w:r>
          </w:p>
        </w:tc>
        <w:tc>
          <w:tcPr>
            <w:tcW w:type="dxa" w:w="1474"/>
          </w:tcPr>
          <w:p>
            <w:pPr>
              <w:spacing w:after="0" w:line="240" w:lineRule="auto"/>
              <w:jc w:val="center"/>
            </w:pPr>
            <w:r>
              <w:rPr>
                <w:b w:val="0"/>
                <w:sz w:val="14"/>
              </w:rPr>
              <w:t>8</w:t>
            </w:r>
          </w:p>
        </w:tc>
        <w:tc>
          <w:tcPr>
            <w:tcW w:type="dxa" w:w="1474"/>
          </w:tcPr>
          <w:p>
            <w:pPr>
              <w:spacing w:after="0" w:line="240" w:lineRule="auto"/>
              <w:jc w:val="center"/>
            </w:pPr>
            <w:r>
              <w:rPr>
                <w:b w:val="0"/>
                <w:sz w:val="14"/>
              </w:rPr>
              <w:t>6</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Ngày cấp giấy tờ tùy thân hoặc giấy tờ đi lại</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Ngày hết hạn giấy tờ tùy thân hoặc giấy tờ đi lại</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17</w:t>
            </w:r>
          </w:p>
        </w:tc>
        <w:tc>
          <w:tcPr>
            <w:tcW w:type="dxa" w:w="1474"/>
          </w:tcPr>
          <w:p>
            <w:pPr>
              <w:spacing w:after="0" w:line="240" w:lineRule="auto"/>
              <w:jc w:val="center"/>
            </w:pPr>
            <w:r>
              <w:rPr>
                <w:b w:val="0"/>
                <w:sz w:val="14"/>
              </w:rPr>
              <w:t>14</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Quốc gia cấp giấy tờ tùy thân hoặc giấy tờ đi lại</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16</w:t>
            </w:r>
          </w:p>
        </w:tc>
        <w:tc>
          <w:tcPr>
            <w:tcW w:type="dxa" w:w="1474"/>
          </w:tcPr>
          <w:p>
            <w:pPr>
              <w:spacing w:after="0" w:line="240" w:lineRule="auto"/>
              <w:jc w:val="center"/>
            </w:pPr>
            <w:r>
              <w:rPr>
                <w:b w:val="0"/>
                <w:sz w:val="14"/>
              </w:rPr>
              <w:t>13</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giấy tờ tùy thân hoặc giấy tờ đi lại</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15</w:t>
            </w:r>
          </w:p>
        </w:tc>
        <w:tc>
          <w:tcPr>
            <w:tcW w:type="dxa" w:w="1474"/>
          </w:tcPr>
          <w:p>
            <w:pPr>
              <w:spacing w:after="0" w:line="240" w:lineRule="auto"/>
              <w:jc w:val="center"/>
            </w:pPr>
            <w:r>
              <w:rPr>
                <w:b w:val="0"/>
                <w:sz w:val="14"/>
              </w:rPr>
              <w:t>12</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giấy tờ đi lại bổ sung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Loại giấy tờ tùy thân hoặc giấy tờ đi lại</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14</w:t>
            </w:r>
          </w:p>
        </w:tc>
        <w:tc>
          <w:tcPr>
            <w:tcW w:type="dxa" w:w="1474"/>
          </w:tcPr>
          <w:p>
            <w:pPr>
              <w:spacing w:after="0" w:line="240" w:lineRule="auto"/>
              <w:jc w:val="center"/>
            </w:pPr>
            <w:r>
              <w:rPr>
                <w:b w:val="0"/>
                <w:sz w:val="14"/>
              </w:rPr>
              <w:t>11</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Quốc tịch</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10</w:t>
            </w:r>
          </w:p>
        </w:tc>
        <w:tc>
          <w:tcPr>
            <w:tcW w:type="dxa" w:w="1474"/>
          </w:tcPr>
          <w:p>
            <w:pPr>
              <w:spacing w:after="0" w:line="240" w:lineRule="auto"/>
              <w:jc w:val="center"/>
            </w:pPr>
            <w:r>
              <w:rPr>
                <w:b w:val="0"/>
                <w:sz w:val="14"/>
              </w:rPr>
              <w:t>7</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thứ tự người trên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6</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Nơi sinh</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12</w:t>
            </w:r>
          </w:p>
        </w:tc>
        <w:tc>
          <w:tcPr>
            <w:tcW w:type="dxa" w:w="1474"/>
          </w:tcPr>
          <w:p>
            <w:pPr>
              <w:spacing w:after="0" w:line="240" w:lineRule="auto"/>
              <w:jc w:val="center"/>
            </w:pPr>
            <w:r>
              <w:rPr>
                <w:b w:val="0"/>
                <w:sz w:val="14"/>
              </w:rPr>
              <w:t>9</w:t>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Mã đặt chỗ chuyến đi duy nhất</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Mã tham chiếu hành khách duy nhất</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cabin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Quốc gia trong địa chỉ cư trú</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Đường và số nhà trong địa chỉ cư trú</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Thành phố trong địa chỉ cư trú</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Tên đơn vị hành chính trong địa chỉ cư trú</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Mã bưu chính trong địa chỉ cư trú</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Hộp thư bưu điện trong địa chỉ cư trú</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Email của người đó</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điện thoại cố định của người đó</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điện thoại di động của người đó</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sz w:val="15"/>
              </w:rPr>
              <w:t>Thông tin hàng hóa</w:t>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r>
      <w:tr>
        <w:tc>
          <w:tcPr>
            <w:tcW w:type="dxa" w:w="4082"/>
          </w:tcPr>
          <w:p>
            <w:pPr>
              <w:spacing w:after="0" w:line="240" w:lineRule="auto"/>
            </w:pPr>
            <w:r>
              <w:rPr>
                <w:b w:val="0"/>
                <w:sz w:val="15"/>
              </w:rPr>
              <w:t>Mô tả tóm tắt hàng hóa</w:t>
            </w:r>
          </w:p>
        </w:tc>
        <w:tc>
          <w:tcPr>
            <w:tcW w:type="dxa" w:w="1474"/>
          </w:tcPr>
          <w:p>
            <w:pPr>
              <w:spacing w:after="0" w:line="240" w:lineRule="auto"/>
              <w:jc w:val="center"/>
            </w:pPr>
            <w:r>
              <w:rPr>
                <w:b w:val="0"/>
                <w:sz w:val="14"/>
              </w:rPr>
              <w:t>12</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Mô tả mặt hàng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7</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Thể tích toàn bộ của mặt hàng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9</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Khối lượng toàn bộ của mặt hàng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8</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Mã Hệ thống hài hòa (HS) của mặt hàng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7</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Ký mã hiệu và số hiệu kiện hàng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6</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7</w:t>
            </w:r>
          </w:p>
        </w:tc>
      </w:tr>
      <w:tr>
        <w:tc>
          <w:tcPr>
            <w:tcW w:type="dxa" w:w="4082"/>
          </w:tcPr>
          <w:p>
            <w:pPr>
              <w:spacing w:after="0" w:line="240" w:lineRule="auto"/>
            </w:pPr>
            <w:r>
              <w:rPr>
                <w:b w:val="0"/>
                <w:sz w:val="15"/>
              </w:rPr>
              <w:t>Số lượng kiện hàng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7</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Loại bao kiện hàng</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7</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Thông tin bổ sung về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12</w:t>
            </w:r>
          </w:p>
        </w:tc>
      </w:tr>
      <w:tr>
        <w:tc>
          <w:tcPr>
            <w:tcW w:type="dxa" w:w="4082"/>
          </w:tcPr>
          <w:p>
            <w:pPr>
              <w:spacing w:after="0" w:line="240" w:lineRule="auto"/>
            </w:pPr>
            <w:r>
              <w:rPr>
                <w:b w:val="0"/>
                <w:sz w:val="15"/>
              </w:rPr>
              <w:t>Số EmS của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15</w:t>
            </w:r>
          </w:p>
        </w:tc>
      </w:tr>
      <w:tr>
        <w:tc>
          <w:tcPr>
            <w:tcW w:type="dxa" w:w="4082"/>
          </w:tcPr>
          <w:p>
            <w:pPr>
              <w:spacing w:after="0" w:line="240" w:lineRule="auto"/>
            </w:pPr>
            <w:r>
              <w:rPr>
                <w:b w:val="0"/>
                <w:sz w:val="15"/>
              </w:rPr>
              <w:t>Điểm chớp cháy của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12</w:t>
            </w:r>
          </w:p>
        </w:tc>
      </w:tr>
      <w:tr>
        <w:tc>
          <w:tcPr>
            <w:tcW w:type="dxa" w:w="4082"/>
          </w:tcPr>
          <w:p>
            <w:pPr>
              <w:spacing w:after="0" w:line="240" w:lineRule="auto"/>
            </w:pPr>
            <w:r>
              <w:rPr>
                <w:b w:val="0"/>
                <w:sz w:val="15"/>
              </w:rPr>
              <w:t>Nhóm nguy hiểm IMO của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10</w:t>
            </w:r>
          </w:p>
        </w:tc>
      </w:tr>
      <w:tr>
        <w:tc>
          <w:tcPr>
            <w:tcW w:type="dxa" w:w="4082"/>
          </w:tcPr>
          <w:p>
            <w:pPr>
              <w:spacing w:after="0" w:line="240" w:lineRule="auto"/>
            </w:pPr>
            <w:r>
              <w:rPr>
                <w:b w:val="0"/>
                <w:sz w:val="15"/>
              </w:rPr>
              <w:t>Loại chất gây ô nhiễm biển của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12</w:t>
            </w:r>
          </w:p>
        </w:tc>
      </w:tr>
      <w:tr>
        <w:tc>
          <w:tcPr>
            <w:tcW w:type="dxa" w:w="4082"/>
          </w:tcPr>
          <w:p>
            <w:pPr>
              <w:spacing w:after="0" w:line="240" w:lineRule="auto"/>
            </w:pPr>
            <w:r>
              <w:rPr>
                <w:b w:val="0"/>
                <w:sz w:val="15"/>
              </w:rPr>
              <w:t>Khối lượng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14</w:t>
            </w:r>
          </w:p>
        </w:tc>
      </w:tr>
      <w:tr>
        <w:tc>
          <w:tcPr>
            <w:tcW w:type="dxa" w:w="4082"/>
          </w:tcPr>
          <w:p>
            <w:pPr>
              <w:spacing w:after="0" w:line="240" w:lineRule="auto"/>
            </w:pPr>
            <w:r>
              <w:rPr>
                <w:b w:val="0"/>
                <w:sz w:val="15"/>
              </w:rPr>
              <w:t>Số lượng kiện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13</w:t>
            </w:r>
          </w:p>
        </w:tc>
      </w:tr>
      <w:tr>
        <w:tc>
          <w:tcPr>
            <w:tcW w:type="dxa" w:w="4082"/>
          </w:tcPr>
          <w:p>
            <w:pPr>
              <w:spacing w:after="0" w:line="240" w:lineRule="auto"/>
            </w:pPr>
            <w:r>
              <w:rPr>
                <w:b w:val="0"/>
                <w:sz w:val="15"/>
              </w:rPr>
              <w:t>Loại bao kiện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13</w:t>
            </w:r>
          </w:p>
        </w:tc>
      </w:tr>
      <w:tr>
        <w:tc>
          <w:tcPr>
            <w:tcW w:type="dxa" w:w="4082"/>
          </w:tcPr>
          <w:p>
            <w:pPr>
              <w:spacing w:after="0" w:line="240" w:lineRule="auto"/>
            </w:pPr>
            <w:r>
              <w:rPr>
                <w:b w:val="0"/>
                <w:sz w:val="15"/>
              </w:rPr>
              <w:t>Nhóm bao gói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11</w:t>
            </w:r>
          </w:p>
        </w:tc>
      </w:tr>
      <w:tr>
        <w:tc>
          <w:tcPr>
            <w:tcW w:type="dxa" w:w="4082"/>
          </w:tcPr>
          <w:p>
            <w:pPr>
              <w:spacing w:after="0" w:line="240" w:lineRule="auto"/>
            </w:pPr>
            <w:r>
              <w:rPr>
                <w:b w:val="0"/>
                <w:sz w:val="15"/>
              </w:rPr>
              <w:t>Tên vận chuyển chính thức của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9</w:t>
            </w:r>
          </w:p>
        </w:tc>
      </w:tr>
      <w:tr>
        <w:tc>
          <w:tcPr>
            <w:tcW w:type="dxa" w:w="4082"/>
          </w:tcPr>
          <w:p>
            <w:pPr>
              <w:spacing w:after="0" w:line="240" w:lineRule="auto"/>
            </w:pPr>
            <w:r>
              <w:rPr>
                <w:b w:val="0"/>
                <w:sz w:val="15"/>
              </w:rPr>
              <w:t>Số tham chiếu của người gửi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6</w:t>
            </w:r>
          </w:p>
        </w:tc>
      </w:tr>
      <w:tr>
        <w:tc>
          <w:tcPr>
            <w:tcW w:type="dxa" w:w="4082"/>
          </w:tcPr>
          <w:p>
            <w:pPr>
              <w:spacing w:after="0" w:line="240" w:lineRule="auto"/>
            </w:pPr>
            <w:r>
              <w:rPr>
                <w:b w:val="0"/>
                <w:sz w:val="15"/>
              </w:rPr>
              <w:t>Nguy cơ phụ của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10</w:t>
            </w:r>
          </w:p>
        </w:tc>
      </w:tr>
      <w:tr>
        <w:tc>
          <w:tcPr>
            <w:tcW w:type="dxa" w:w="4082"/>
          </w:tcPr>
          <w:p>
            <w:pPr>
              <w:spacing w:after="0" w:line="240" w:lineRule="auto"/>
            </w:pPr>
            <w:r>
              <w:rPr>
                <w:b w:val="0"/>
                <w:sz w:val="15"/>
              </w:rPr>
              <w:t>Thông số kỹ thuật của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9</w:t>
            </w:r>
          </w:p>
        </w:tc>
      </w:tr>
      <w:tr>
        <w:tc>
          <w:tcPr>
            <w:tcW w:type="dxa" w:w="4082"/>
          </w:tcPr>
          <w:p>
            <w:pPr>
              <w:spacing w:after="0" w:line="240" w:lineRule="auto"/>
            </w:pPr>
            <w:r>
              <w:rPr>
                <w:b w:val="0"/>
                <w:sz w:val="15"/>
              </w:rPr>
              <w:t>Số UN của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8</w:t>
            </w:r>
          </w:p>
        </w:tc>
      </w:tr>
      <w:tr>
        <w:tc>
          <w:tcPr>
            <w:tcW w:type="dxa" w:w="4082"/>
          </w:tcPr>
          <w:p>
            <w:pPr>
              <w:spacing w:after="0" w:line="240" w:lineRule="auto"/>
            </w:pPr>
            <w:r>
              <w:rPr>
                <w:b w:val="0"/>
                <w:sz w:val="15"/>
              </w:rPr>
              <w:t>Thể tích hàng nguy hiểm</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14</w:t>
            </w:r>
          </w:p>
        </w:tc>
      </w:tr>
      <w:tr>
        <w:tc>
          <w:tcPr>
            <w:tcW w:type="dxa" w:w="4082"/>
          </w:tcPr>
          <w:p>
            <w:pPr>
              <w:spacing w:after="0" w:line="240" w:lineRule="auto"/>
            </w:pPr>
            <w:r>
              <w:rPr>
                <w:b w:val="0"/>
                <w:sz w:val="15"/>
              </w:rPr>
              <w:t>Vị trí xếp hàng trên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5</w:t>
            </w:r>
          </w:p>
        </w:tc>
      </w:tr>
      <w:tr>
        <w:tc>
          <w:tcPr>
            <w:tcW w:type="dxa" w:w="4082"/>
          </w:tcPr>
          <w:p>
            <w:pPr>
              <w:spacing w:after="0" w:line="240" w:lineRule="auto"/>
            </w:pPr>
            <w:r>
              <w:rPr>
                <w:b w:val="0"/>
                <w:sz w:val="15"/>
              </w:rPr>
              <w:t>Số hợp đồng vận chuyển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Số vận đơn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Số nhận dạng thiết bị vận chuyển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6</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7</w:t>
            </w:r>
          </w:p>
        </w:tc>
      </w:tr>
      <w:tr>
        <w:tc>
          <w:tcPr>
            <w:tcW w:type="dxa" w:w="4082"/>
          </w:tcPr>
          <w:p>
            <w:pPr>
              <w:spacing w:after="0" w:line="240" w:lineRule="auto"/>
            </w:pPr>
            <w:r>
              <w:rPr>
                <w:b w:val="0"/>
                <w:sz w:val="15"/>
              </w:rPr>
              <w:t>Số nhận dạng phương tiện (VIN)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t>7</w:t>
            </w:r>
          </w:p>
        </w:tc>
      </w:tr>
      <w:tr>
        <w:tc>
          <w:tcPr>
            <w:tcW w:type="dxa" w:w="4082"/>
          </w:tcPr>
          <w:p>
            <w:pPr>
              <w:spacing w:after="0" w:line="240" w:lineRule="auto"/>
            </w:pPr>
            <w:r>
              <w:rPr>
                <w:b w:val="0"/>
                <w:sz w:val="15"/>
              </w:rPr>
              <w:t>Ghi chú về phương tiện chở trên tàu</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Mẫu xe</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Hãng sản xuất phương tiện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Biển số phương tiện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Màu phương tiện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Quốc gia đăng ký phương tiện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Chiều dài phương tiện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val="0"/>
                <w:sz w:val="15"/>
              </w:rPr>
              <w:t>Chiều cao phương tiện</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X</w:t>
            </w:r>
          </w:p>
        </w:tc>
        <w:tc>
          <w:tcPr>
            <w:tcW w:type="dxa" w:w="1474"/>
          </w:tcPr>
          <w:p>
            <w:pPr>
              <w:spacing w:after="0" w:line="240" w:lineRule="auto"/>
              <w:jc w:val="center"/>
            </w:pPr>
            <w:r>
              <w:rPr>
                <w:b w:val="0"/>
                <w:sz w:val="14"/>
              </w:rPr>
            </w:r>
          </w:p>
        </w:tc>
      </w:tr>
      <w:tr>
        <w:tc>
          <w:tcPr>
            <w:tcW w:type="dxa" w:w="4082"/>
          </w:tcPr>
          <w:p>
            <w:pPr>
              <w:spacing w:after="0" w:line="240" w:lineRule="auto"/>
            </w:pPr>
            <w:r>
              <w:rPr>
                <w:b/>
                <w:sz w:val="15"/>
              </w:rPr>
              <w:t>Thông tin chung</w:t>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t>8</w:t>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r>
          </w:p>
        </w:tc>
        <w:tc>
          <w:tcPr>
            <w:tcW w:type="dxa" w:w="1474"/>
          </w:tcPr>
          <w:p>
            <w:pPr>
              <w:spacing w:after="0" w:line="240" w:lineRule="auto"/>
              <w:jc w:val="center"/>
            </w:pPr>
            <w:r>
              <w:rPr>
                <w:b/>
                <w:sz w:val="14"/>
              </w:rPr>
              <w:t>12</w:t>
            </w:r>
          </w:p>
        </w:tc>
      </w:tr>
      <w:tr>
        <w:tc>
          <w:tcPr>
            <w:tcW w:type="dxa" w:w="4082"/>
          </w:tcPr>
          <w:p>
            <w:pPr>
              <w:spacing w:after="0" w:line="240" w:lineRule="auto"/>
            </w:pPr>
            <w:r>
              <w:rPr>
                <w:b w:val="0"/>
                <w:sz w:val="15"/>
              </w:rPr>
              <w:t>Đơn vị đo</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9</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t>1</w:t>
            </w:r>
          </w:p>
        </w:tc>
      </w:tr>
      <w:tr>
        <w:tc>
          <w:tcPr>
            <w:tcW w:type="dxa" w:w="4082"/>
          </w:tcPr>
          <w:p>
            <w:pPr>
              <w:spacing w:after="0" w:line="240" w:lineRule="auto"/>
            </w:pPr>
            <w:r>
              <w:rPr>
                <w:b w:val="0"/>
                <w:sz w:val="15"/>
              </w:rPr>
              <w:t>Ghi chú</w:t>
            </w:r>
          </w:p>
        </w:tc>
        <w:tc>
          <w:tcPr>
            <w:tcW w:type="dxa" w:w="1474"/>
          </w:tcPr>
          <w:p>
            <w:pPr>
              <w:spacing w:after="0" w:line="240" w:lineRule="auto"/>
              <w:jc w:val="center"/>
            </w:pPr>
            <w:r>
              <w:rPr>
                <w:b w:val="0"/>
                <w:sz w:val="14"/>
              </w:rPr>
              <w:t>15</w:t>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c>
          <w:tcPr>
            <w:tcW w:type="dxa" w:w="1474"/>
          </w:tcPr>
          <w:p>
            <w:pPr>
              <w:spacing w:after="0" w:line="240" w:lineRule="auto"/>
              <w:jc w:val="center"/>
            </w:pPr>
            <w:r>
              <w:rPr>
                <w:b w:val="0"/>
                <w:sz w:val="14"/>
              </w:rPr>
            </w:r>
          </w:p>
        </w:tc>
      </w:tr>
    </w:tbl>
    <w:p>
      <w:pPr>
        <w:spacing w:after="100"/>
        <w:ind w:left="0"/>
      </w:pPr>
      <w:r>
        <w:rPr>
          <w:b w:val="0"/>
          <w:sz w:val="16"/>
        </w:rPr>
        <w:t>* Các số trong các cột là số được gán cho thành phần thông tin tương ứng trong các tờ khai FAL trên giấy (xem Phụ lục 2).</w:t>
      </w:r>
    </w:p>
    <w:p>
      <w:pPr>
        <w:spacing w:after="100"/>
        <w:ind w:left="0"/>
        <w:jc w:val="center"/>
      </w:pPr>
      <w:r>
        <w:rPr>
          <w:b w:val="0"/>
        </w:rPr>
        <w:t>___________</w:t>
      </w:r>
    </w:p>
    <w:sectPr w:rsidR="00FC693F" w:rsidRPr="0006063C" w:rsidSect="00034616">
      <w:pgSz w:w="16838" w:h="11906" w:orient="landscape"/>
      <w:pgMar w:top="794" w:right="624"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